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5E" w:rsidRDefault="00B4745E" w:rsidP="00B47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4745E" w:rsidRDefault="00B4745E" w:rsidP="00B47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4745E" w:rsidRDefault="00B4745E" w:rsidP="00B47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БЕЗОПАСНОСТИ НАСЕЛЕНИЯ»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(утв. постановлением от 10.11.2021г. №252-па, с изменениями от 21.03.2022г. №73-па, от 7.06.2022г. №203-па)</w:t>
      </w:r>
    </w:p>
    <w:p w:rsidR="00B4745E" w:rsidRDefault="00B4745E" w:rsidP="00B474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4745E" w:rsidRDefault="00B4745E" w:rsidP="00B474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4745E" w:rsidRDefault="00B4745E" w:rsidP="00B474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«Обеспечение безопасности населения»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652"/>
        <w:gridCol w:w="6203"/>
      </w:tblGrid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гражданской обороны, чрезвычайных ситуаций и мобилизационной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(далее – отдел ГО, ЧС и МР)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«Эксплуатационно-техническое управление» (далее – МКУ «ЭТУ»)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добровольные пожарные команды регионального общественного учреждения пожарной охраны «Добровольная пожарная команда ВДПО Архангельской области», расположенные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единая дежурно-диспетчерская 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подрядные организации, выполняющие работы, предусмотренные настоящей Программой, муниципальное автономное учреждение «Расчетно-кассовый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жилищно-коммщунального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области» (далее – МАУ «РКЦ ЖКХ»).</w:t>
            </w:r>
            <w:proofErr w:type="gramEnd"/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 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 «Противодействие идеологии экстремизма, предупреждение терроризма»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3 «Пожарная безопасность»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4 «Безопасность людей на водных объектах»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обеспечение и поддержание в высокой готовности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ажданской обороны, защита населения и территории, минимизация социального и экономического ущерба, наносимого населению и экономике от чрезвычайных ситуаций природного и техногенного характера.</w:t>
            </w:r>
          </w:p>
          <w:p w:rsidR="00B4745E" w:rsidRDefault="00B474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4745E" w:rsidRDefault="00B474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снижение рисков возникновения чрезвычайных ситуаций мирного и военного времени;</w:t>
            </w:r>
          </w:p>
          <w:p w:rsidR="00B4745E" w:rsidRDefault="00B474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создание условий для комплексной антитеррористической защищённости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B4745E" w:rsidRDefault="00B474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необходимых условий для укрепления пожарной безопасности, защиты жизни и здоровья граждан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4745E" w:rsidRDefault="00B474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наиболее полного, комфортного и безопасного пребывания граждан в местах массового отдыха на водных объектах.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2026 годы, в один этап</w:t>
            </w:r>
          </w:p>
        </w:tc>
      </w:tr>
      <w:tr w:rsidR="00B4745E" w:rsidTr="00B4745E">
        <w:trPr>
          <w:trHeight w:val="36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color w:val="000000"/>
                <w:sz w:val="24"/>
                <w:szCs w:val="24"/>
              </w:rPr>
              <w:t xml:space="preserve">24211,9 </w:t>
            </w:r>
            <w:r>
              <w:rPr>
                <w:sz w:val="24"/>
                <w:szCs w:val="24"/>
              </w:rPr>
              <w:t>тыс. руб., в том числе по годам:</w:t>
            </w:r>
          </w:p>
          <w:p w:rsidR="00B4745E" w:rsidRDefault="00B4745E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- 2022 год –</w:t>
            </w:r>
            <w:r>
              <w:rPr>
                <w:color w:val="000000"/>
                <w:sz w:val="24"/>
                <w:szCs w:val="24"/>
              </w:rPr>
              <w:t>7455,5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B4745E" w:rsidRDefault="00B4745E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- 2023 год – 4389,1 тыс. руб.;</w:t>
            </w:r>
          </w:p>
          <w:p w:rsidR="00B4745E" w:rsidRDefault="00B4745E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- 2024 год – 4139,1 тыс. руб.;</w:t>
            </w:r>
          </w:p>
          <w:p w:rsidR="00B4745E" w:rsidRDefault="00B4745E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- 2025 год – 4114,1 тыс. руб.;</w:t>
            </w:r>
          </w:p>
          <w:p w:rsidR="00B4745E" w:rsidRDefault="00B4745E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- 2026 год – 4114,1 тыс. руб.</w:t>
            </w:r>
          </w:p>
          <w:p w:rsidR="00B4745E" w:rsidRDefault="00B4745E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финансируется за счет средств: районного бюджета –</w:t>
            </w:r>
            <w:r>
              <w:rPr>
                <w:color w:val="000000"/>
                <w:sz w:val="24"/>
                <w:szCs w:val="24"/>
              </w:rPr>
              <w:t>15145,5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тыс. руб., бюджета поселений – 6310,0 тыс. руб.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областного бюджета 2756,4 тыс. руб.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уточняется ежегодно на стадии формирования проектов районного бюджета 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B4745E" w:rsidTr="00B4745E">
        <w:trPr>
          <w:trHeight w:val="1403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финансирование муниципальной программы и ее выполнение позволит снизить риск возникновения чрезвычайных ситуаций природного и техногенного характера, повысить уровень подготовленности населения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к действиям в условиях угрозы возникновения и в случае возникновения чрезвычайных ситуаций мирного и военного времени;</w:t>
            </w:r>
            <w:r>
              <w:rPr>
                <w:sz w:val="24"/>
                <w:szCs w:val="24"/>
                <w:lang w:eastAsia="ru-RU"/>
              </w:rPr>
              <w:t xml:space="preserve"> совершенствовать меры профилактики по антитеррористической безопасности; </w:t>
            </w:r>
            <w:r>
              <w:rPr>
                <w:sz w:val="24"/>
                <w:szCs w:val="24"/>
              </w:rPr>
              <w:t xml:space="preserve">снизить количество пожаров, гибели и </w:t>
            </w:r>
            <w:proofErr w:type="spellStart"/>
            <w:r>
              <w:rPr>
                <w:sz w:val="24"/>
                <w:szCs w:val="24"/>
              </w:rPr>
              <w:t>травмирования</w:t>
            </w:r>
            <w:proofErr w:type="spellEnd"/>
            <w:r>
              <w:rPr>
                <w:sz w:val="24"/>
                <w:szCs w:val="24"/>
              </w:rPr>
              <w:t xml:space="preserve"> людей при пожарах, в том числе за счет качественного обеспечения органами местного самоуправления  первичных мер пожарной безопасности, сократить материальный ущерб от пожаров; привлечь население к отдыху на оборудованных пляжах, оснащенных спасательными постами и спасательными станциями, снизить количество случаев гибели людей на водных объектах.</w:t>
            </w:r>
          </w:p>
        </w:tc>
      </w:tr>
    </w:tbl>
    <w:p w:rsidR="00B4745E" w:rsidRDefault="00B4745E" w:rsidP="00B4745E">
      <w:pPr>
        <w:suppressAutoHyphens w:val="0"/>
        <w:spacing w:after="200" w:line="276" w:lineRule="auto"/>
        <w:rPr>
          <w:rFonts w:eastAsia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745E" w:rsidRDefault="00B4745E" w:rsidP="00B474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Приоритеты муниципальной политики </w:t>
      </w:r>
    </w:p>
    <w:p w:rsidR="00B4745E" w:rsidRDefault="00B4745E" w:rsidP="00B474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B4745E" w:rsidRDefault="00B4745E" w:rsidP="00B4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5E" w:rsidRDefault="00B4745E" w:rsidP="00B47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аварийные ситуации, чрезвычайные происшествия и стихийные бедствия нельзя предупредить, поэтому мероприятия по минимизации ущерба и потерь от них должны быть положены в основу прогнозирования, своевременного предупреждения и информирования населения об угрозе возникновения чрезвычайных ситуаций.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все социальные слои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Реализация Программы призвана обеспечить подготовку населения к действиям по предупреждению чрезвычайных ситуаций и действиям в случае угрозы их возникновения, а также защиты территории района от чрезвычайных ситуаций. Обеспечение первичных мер пожарной безопасности является важным фактором устойчивого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области. 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B4745E" w:rsidRDefault="00B4745E" w:rsidP="00B47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B4745E" w:rsidRDefault="00B4745E" w:rsidP="00B47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Последовательное осуществление системы программных мероприятий должно привести к обеспечению устойчивого функционирования объектов экономики и жизнеобеспечения, повышению эффективности защиты населения, материальных и культурных ценностей в чрезвычайных ситуациях, обусловленных циклическими источниками чрезвычайных ситуаций.</w:t>
      </w:r>
    </w:p>
    <w:p w:rsidR="00B4745E" w:rsidRDefault="00B4745E" w:rsidP="00B47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включает в себя мероприятия по совершенствованию нормативной правовой базы, обучению населения способам защиты от опасностей, оповещению населения об опасностях, проведению аварийно-спасательных работ в случае возникновения опасностей для населения вследствие чрезвычайных ситуаций, борьбе с пожарами, обеспечению постоянной готовности сил и средств гражданской обороны, созданию оптимальных условий для деятельности и совершенствованию муниципального звена территориальной подсистемы единой государственной системы предупреждения и ликвидации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ситуаций.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муниципальной программы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Приоритеты муниципальной политики в сфере реализации данной программы направлены на осуществление ее целей, задач и качественное выполнение основных мероприятий.</w:t>
      </w: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Цель: обеспечение и поддержание в высокой готовности сил и сре</w:t>
      </w:r>
      <w:proofErr w:type="gramStart"/>
      <w:r>
        <w:rPr>
          <w:rFonts w:eastAsia="Arial"/>
          <w:sz w:val="24"/>
          <w:szCs w:val="24"/>
        </w:rPr>
        <w:t>дств гр</w:t>
      </w:r>
      <w:proofErr w:type="gramEnd"/>
      <w:r>
        <w:rPr>
          <w:rFonts w:eastAsia="Arial"/>
          <w:sz w:val="24"/>
          <w:szCs w:val="24"/>
        </w:rPr>
        <w:t>ажданской обороны, защита населения и  территории, минимизация социального и экономического ущерба наносимого населению и экономике от  чрезвычайных ситуаций природного и техногенного  характера.</w:t>
      </w: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Задачи:</w:t>
      </w: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 снижение рисков возникновения чрезвычайных ситуаций мирного и военного времени;</w:t>
      </w: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 создание условий для комплексной антитеррористической защищённости в </w:t>
      </w:r>
      <w:proofErr w:type="spellStart"/>
      <w:r>
        <w:rPr>
          <w:rFonts w:eastAsia="Arial"/>
          <w:sz w:val="24"/>
          <w:szCs w:val="24"/>
        </w:rPr>
        <w:t>Няндомском</w:t>
      </w:r>
      <w:proofErr w:type="spellEnd"/>
      <w:r>
        <w:rPr>
          <w:rFonts w:eastAsia="Arial"/>
          <w:sz w:val="24"/>
          <w:szCs w:val="24"/>
        </w:rPr>
        <w:t xml:space="preserve"> районе;</w:t>
      </w: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 создание необходимых условий для укрепления пожарной безопасности, защиты жизни и здоровья граждан на территории муниципального образования «</w:t>
      </w:r>
      <w:proofErr w:type="spellStart"/>
      <w:r>
        <w:rPr>
          <w:rFonts w:eastAsia="Arial"/>
          <w:sz w:val="24"/>
          <w:szCs w:val="24"/>
        </w:rPr>
        <w:t>Няндомское</w:t>
      </w:r>
      <w:proofErr w:type="spellEnd"/>
      <w:r>
        <w:rPr>
          <w:rFonts w:eastAsia="Arial"/>
          <w:sz w:val="24"/>
          <w:szCs w:val="24"/>
        </w:rPr>
        <w:t>»;</w:t>
      </w: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 создание условий для наиболее полного, комфортного и безопасного пребывания граждан в местах массового отдыха на водных объектах.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Перечень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целевых показателей </w:t>
      </w:r>
      <w:r>
        <w:rPr>
          <w:b/>
          <w:sz w:val="24"/>
          <w:szCs w:val="24"/>
        </w:rPr>
        <w:t>муниципальной программы «Обеспечение безопасности населения</w:t>
      </w:r>
      <w:r>
        <w:rPr>
          <w:b/>
          <w:sz w:val="24"/>
          <w:szCs w:val="24"/>
          <w:lang w:eastAsia="en-US"/>
        </w:rPr>
        <w:t>».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Ответственный исполнитель: отдел ГО, ЧС и МР.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3550"/>
        <w:gridCol w:w="1366"/>
        <w:gridCol w:w="1221"/>
        <w:gridCol w:w="687"/>
        <w:gridCol w:w="695"/>
        <w:gridCol w:w="693"/>
        <w:gridCol w:w="641"/>
        <w:gridCol w:w="642"/>
      </w:tblGrid>
      <w:tr w:rsidR="00B4745E" w:rsidTr="00B4745E">
        <w:trPr>
          <w:cantSplit/>
          <w:trHeight w:val="240"/>
          <w:jc w:val="center"/>
        </w:trPr>
        <w:tc>
          <w:tcPr>
            <w:tcW w:w="70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7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2021 год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70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144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населения»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144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1. Снижение рисков возникновения чрезвычайных ситуаций мирного и военного времени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7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1. Укомплектованность ЕДДС согласно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22.7.01-2021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144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2. Создание условий для комплексной антитеррористической защищённости в </w:t>
            </w:r>
            <w:proofErr w:type="spellStart"/>
            <w:r>
              <w:rPr>
                <w:sz w:val="24"/>
                <w:szCs w:val="24"/>
              </w:rPr>
              <w:t>Няндомском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7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Оснащение мест массового пребывания людей стендами наглядной агитации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144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3. Создание необходимых условий для укрепления пожарной безопасности, защиты жизни и здоровья граждан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Няндомское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7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Сокращение количества пожаров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Няндомское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144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4. Создание условий для наиболее полного, комфортного и безопасного пребывания граждан в местах массового отдыха на водных объектах.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7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Снижение количества гибели людей на водных объектах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745E" w:rsidRDefault="00B4745E" w:rsidP="00B4745E">
      <w:pPr>
        <w:rPr>
          <w:sz w:val="24"/>
          <w:szCs w:val="24"/>
        </w:rPr>
      </w:pPr>
    </w:p>
    <w:p w:rsidR="00B4745E" w:rsidRDefault="00B4745E" w:rsidP="00B4745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</w:t>
      </w:r>
    </w:p>
    <w:p w:rsidR="00B4745E" w:rsidRDefault="00B4745E" w:rsidP="00B4745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расчета целевых показателей и источники информации</w:t>
      </w:r>
    </w:p>
    <w:p w:rsidR="00B4745E" w:rsidRDefault="00B4745E" w:rsidP="00B4745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значениях целевых показателей муниципальной программы</w:t>
      </w:r>
    </w:p>
    <w:p w:rsidR="00B4745E" w:rsidRDefault="00B4745E" w:rsidP="00B474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«Обеспечение безопасности населения»</w:t>
      </w:r>
    </w:p>
    <w:p w:rsidR="00B4745E" w:rsidRDefault="00B4745E" w:rsidP="00B474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685"/>
        <w:gridCol w:w="2958"/>
      </w:tblGrid>
      <w:tr w:rsidR="00B4745E" w:rsidTr="00B4745E">
        <w:trPr>
          <w:tblHeader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целевых показателей программы,</w:t>
            </w:r>
          </w:p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информации</w:t>
            </w:r>
          </w:p>
        </w:tc>
      </w:tr>
      <w:tr w:rsidR="00B4745E" w:rsidTr="00B4745E">
        <w:trPr>
          <w:trHeight w:val="326"/>
          <w:tblHeader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4745E" w:rsidTr="00B4745E">
        <w:trPr>
          <w:trHeight w:val="217"/>
          <w:jc w:val="center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№1. Снижение рисков возникновения чрезвычайных ситуаций мирного</w:t>
            </w:r>
          </w:p>
          <w:p w:rsidR="00B4745E" w:rsidRDefault="00B4745E">
            <w:pPr>
              <w:pStyle w:val="ConsPlusNormal"/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военного времени</w:t>
            </w:r>
          </w:p>
        </w:tc>
      </w:tr>
      <w:tr w:rsidR="00B4745E" w:rsidTr="00B4745E">
        <w:trPr>
          <w:trHeight w:val="141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Укомплектованность ЕДДС согласно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22.7.01-2021,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количества установленных технических средств к общему числу необходимых технических средств согласно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22.7.01-2021 * 100%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Инвентарная ведомость, акт приема-передачи имущества, положение ЕДДС (ГОСТ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22.7.01-2021)</w:t>
            </w:r>
          </w:p>
        </w:tc>
      </w:tr>
      <w:tr w:rsidR="00B4745E" w:rsidTr="00B4745E">
        <w:trPr>
          <w:trHeight w:val="285"/>
          <w:jc w:val="center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uppressAutoHyphens w:val="0"/>
              <w:autoSpaceDN w:val="0"/>
              <w:adjustRightInd w:val="0"/>
              <w:spacing w:line="276" w:lineRule="auto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№2. Обеспечение антитеррористической защищенности мест массового пребывания людей.</w:t>
            </w:r>
          </w:p>
        </w:tc>
      </w:tr>
      <w:tr w:rsidR="00B4745E" w:rsidTr="00B4745E">
        <w:trPr>
          <w:trHeight w:val="111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мест массового пребывания людей стендами </w:t>
            </w:r>
            <w:proofErr w:type="spellStart"/>
            <w:r>
              <w:rPr>
                <w:sz w:val="24"/>
                <w:szCs w:val="24"/>
              </w:rPr>
              <w:t>наглядой</w:t>
            </w:r>
            <w:proofErr w:type="spellEnd"/>
            <w:r>
              <w:rPr>
                <w:sz w:val="24"/>
                <w:szCs w:val="24"/>
              </w:rPr>
              <w:t xml:space="preserve"> агитации,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оснащенных мест массового пребывания людей стендами наглядной агитации в отчетном году от их общего количества * 100%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Паспорта безопасности мест </w:t>
            </w:r>
            <w:proofErr w:type="spellStart"/>
            <w:r>
              <w:rPr>
                <w:sz w:val="24"/>
                <w:szCs w:val="24"/>
              </w:rPr>
              <w:t>массовго</w:t>
            </w:r>
            <w:proofErr w:type="spellEnd"/>
            <w:r>
              <w:rPr>
                <w:sz w:val="24"/>
                <w:szCs w:val="24"/>
              </w:rPr>
              <w:t xml:space="preserve"> пребывания людей</w:t>
            </w:r>
          </w:p>
        </w:tc>
      </w:tr>
      <w:tr w:rsidR="00B4745E" w:rsidTr="00B4745E">
        <w:trPr>
          <w:trHeight w:val="258"/>
          <w:jc w:val="center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№3. Создание необходимых условий для укрепления пожарной безопасности, защиты жизни и здоровья граждан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745E" w:rsidTr="00B4745E">
        <w:trPr>
          <w:trHeight w:val="1426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пожаров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Няндомское</w:t>
            </w:r>
            <w:proofErr w:type="spellEnd"/>
            <w:r>
              <w:rPr>
                <w:sz w:val="24"/>
                <w:szCs w:val="24"/>
              </w:rPr>
              <w:t>» по сравнению с предыдущим годом, единиц.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показателями количества пожаров, произошедших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Няндомское</w:t>
            </w:r>
            <w:proofErr w:type="spellEnd"/>
            <w:r>
              <w:rPr>
                <w:sz w:val="24"/>
                <w:szCs w:val="24"/>
              </w:rPr>
              <w:t>» в отчетном году и количества пожаров, произошедших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Няндомское</w:t>
            </w:r>
            <w:proofErr w:type="spellEnd"/>
            <w:r>
              <w:rPr>
                <w:sz w:val="24"/>
                <w:szCs w:val="24"/>
              </w:rPr>
              <w:t>» в предшествующем отчетному году.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Сводка происшествий ЕДДС в </w:t>
            </w:r>
            <w:proofErr w:type="spellStart"/>
            <w:r>
              <w:rPr>
                <w:sz w:val="24"/>
                <w:szCs w:val="24"/>
              </w:rPr>
              <w:t>Няндомском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</w:tr>
      <w:tr w:rsidR="00B4745E" w:rsidTr="00B4745E">
        <w:trPr>
          <w:trHeight w:val="217"/>
          <w:jc w:val="center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uppressAutoHyphens w:val="0"/>
              <w:autoSpaceDN w:val="0"/>
              <w:adjustRightInd w:val="0"/>
              <w:spacing w:line="276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№4. Создание условий для наиболее полного, комфортного и безопасного пребывания граждан в местах массового отдыха на водных объектах.</w:t>
            </w:r>
          </w:p>
        </w:tc>
      </w:tr>
      <w:tr w:rsidR="00B4745E" w:rsidTr="00B4745E">
        <w:trPr>
          <w:trHeight w:val="23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Снижение количества гибели людей на водных объектах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района, 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Разница между показателями количества происшествий с гибелью людей на водных объектах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в отчетном году и количества происшествий с гибелью людей на водных объектах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в предшествующем отчетному году.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Сводка происшествий ЕДДС в </w:t>
            </w:r>
            <w:proofErr w:type="spellStart"/>
            <w:r>
              <w:rPr>
                <w:sz w:val="24"/>
                <w:szCs w:val="24"/>
              </w:rPr>
              <w:t>Няндомском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</w:tr>
    </w:tbl>
    <w:p w:rsidR="00B4745E" w:rsidRDefault="00B4745E" w:rsidP="00B474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B4745E" w:rsidRDefault="00B4745E" w:rsidP="00B474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реализацию с 2022 года до 2026 года в один этап.</w:t>
      </w: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suppressAutoHyphens w:val="0"/>
        <w:rPr>
          <w:b/>
          <w:sz w:val="24"/>
          <w:szCs w:val="24"/>
        </w:rPr>
        <w:sectPr w:rsidR="00B4745E"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p w:rsidR="00B4745E" w:rsidRDefault="00B4745E" w:rsidP="00B474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Ресурсное обеспечение</w:t>
      </w:r>
    </w:p>
    <w:p w:rsidR="00B4745E" w:rsidRDefault="00B4745E" w:rsidP="00B4745E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реализации муниципальной программы </w:t>
      </w:r>
      <w:r>
        <w:rPr>
          <w:b/>
          <w:sz w:val="24"/>
          <w:szCs w:val="24"/>
          <w:lang w:eastAsia="en-US"/>
        </w:rPr>
        <w:t>«Обеспечение безопасности населения»</w:t>
      </w:r>
    </w:p>
    <w:p w:rsidR="00B4745E" w:rsidRDefault="00B4745E" w:rsidP="00B4745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39"/>
        <w:gridCol w:w="3487"/>
        <w:gridCol w:w="3229"/>
        <w:gridCol w:w="1029"/>
        <w:gridCol w:w="1029"/>
        <w:gridCol w:w="1032"/>
        <w:gridCol w:w="929"/>
        <w:gridCol w:w="929"/>
        <w:gridCol w:w="1183"/>
      </w:tblGrid>
      <w:tr w:rsidR="00B4745E" w:rsidTr="00B4745E">
        <w:trPr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Статус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Источник финансирования</w:t>
            </w:r>
          </w:p>
        </w:tc>
        <w:tc>
          <w:tcPr>
            <w:tcW w:w="2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Оценка расходов, тыс. рублей</w:t>
            </w:r>
          </w:p>
        </w:tc>
      </w:tr>
      <w:tr w:rsidR="00B4745E" w:rsidTr="00B4745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B4745E" w:rsidTr="00B4745E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</w:tr>
      <w:tr w:rsidR="00B4745E" w:rsidTr="00B4745E">
        <w:trPr>
          <w:trHeight w:val="209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Обеспечение безопасности населения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4389,1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24211,9</w:t>
            </w:r>
          </w:p>
        </w:tc>
      </w:tr>
      <w:tr w:rsidR="00B4745E" w:rsidTr="00B4745E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15145,5</w:t>
            </w:r>
          </w:p>
        </w:tc>
      </w:tr>
      <w:tr w:rsidR="00B4745E" w:rsidTr="00B4745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6310,0</w:t>
            </w:r>
          </w:p>
        </w:tc>
      </w:tr>
      <w:tr w:rsidR="00B4745E" w:rsidTr="00B4745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2756,4</w:t>
            </w:r>
          </w:p>
        </w:tc>
      </w:tr>
      <w:tr w:rsidR="00B4745E" w:rsidTr="00B4745E">
        <w:trPr>
          <w:trHeight w:val="70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14995,5</w:t>
            </w:r>
          </w:p>
        </w:tc>
      </w:tr>
      <w:tr w:rsidR="00B4745E" w:rsidTr="00B4745E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14995,5</w:t>
            </w:r>
          </w:p>
        </w:tc>
      </w:tr>
      <w:tr w:rsidR="00B4745E" w:rsidTr="00B4745E">
        <w:trPr>
          <w:trHeight w:val="70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 2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Противодействие идеологии экстремизма, предупреждение терроризма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</w:tr>
      <w:tr w:rsidR="00B4745E" w:rsidTr="00B4745E">
        <w:trPr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</w:tr>
      <w:tr w:rsidR="00B4745E" w:rsidTr="00B4745E">
        <w:trPr>
          <w:trHeight w:val="70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 3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Пожарная безопасность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7706,4</w:t>
            </w:r>
          </w:p>
        </w:tc>
      </w:tr>
      <w:tr w:rsidR="00B4745E" w:rsidTr="00B4745E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4950,0</w:t>
            </w:r>
          </w:p>
        </w:tc>
      </w:tr>
      <w:tr w:rsidR="00B4745E" w:rsidTr="00B4745E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2756,4</w:t>
            </w:r>
          </w:p>
        </w:tc>
      </w:tr>
      <w:tr w:rsidR="00B4745E" w:rsidTr="00B4745E">
        <w:trPr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 4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Обеспечение безопасности людей на водных объектах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</w:tr>
      <w:tr w:rsidR="00B4745E" w:rsidTr="00B4745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B4745E" w:rsidTr="00B4745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</w:tr>
    </w:tbl>
    <w:p w:rsidR="00B4745E" w:rsidRDefault="00B4745E" w:rsidP="00B4745E">
      <w:pPr>
        <w:jc w:val="center"/>
      </w:pPr>
    </w:p>
    <w:p w:rsidR="00B4745E" w:rsidRDefault="00B4745E" w:rsidP="00B4745E">
      <w:pPr>
        <w:jc w:val="center"/>
      </w:pPr>
    </w:p>
    <w:p w:rsidR="00B4745E" w:rsidRDefault="00B4745E" w:rsidP="00B4745E">
      <w:pPr>
        <w:suppressAutoHyphens w:val="0"/>
        <w:sectPr w:rsidR="00B4745E">
          <w:pgSz w:w="16838" w:h="11906" w:orient="landscape"/>
          <w:pgMar w:top="851" w:right="1134" w:bottom="1701" w:left="1134" w:header="709" w:footer="709" w:gutter="0"/>
          <w:pgNumType w:start="2"/>
          <w:cols w:space="720"/>
        </w:sectPr>
      </w:pPr>
    </w:p>
    <w:p w:rsidR="00B4745E" w:rsidRDefault="00B4745E" w:rsidP="00B4745E"/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Характеристика подпрограмм муниципальной программы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реализуется в рамках четырех подпрограмм.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Подпрограмма 1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 муниципальной программы «Обеспечение безопасности населения»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1 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 муниципальной программы «Обеспечение безопасности населения»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787"/>
        <w:gridCol w:w="5068"/>
      </w:tblGrid>
      <w:tr w:rsidR="00B4745E" w:rsidTr="00B4745E">
        <w:trPr>
          <w:trHeight w:val="24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ГО, ЧС и МР.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«ЭТУ».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население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организации района.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снижение рисков возникновения чрезвычайных ситуаций мирного и военного времени.</w:t>
            </w:r>
          </w:p>
          <w:p w:rsidR="00B4745E" w:rsidRDefault="00B474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B4745E" w:rsidRDefault="00B474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Техническое оснащение ЕДДС в соответствии с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22.7.01-2021;</w:t>
            </w:r>
          </w:p>
          <w:p w:rsidR="00B4745E" w:rsidRDefault="00B474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обеспечения и поддержания в высокой готовности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ажданской обороны.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 годы, реализуется в один этап.</w:t>
            </w:r>
          </w:p>
        </w:tc>
      </w:tr>
      <w:tr w:rsidR="00B4745E" w:rsidTr="00B4745E">
        <w:trPr>
          <w:trHeight w:val="36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 14995,5 тыс. рублей, в том числе по годам: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2939,1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3214,1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2964,1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2939,1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2939,1 тыс. рублей.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финансируется за счет средств  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бюджета.</w:t>
            </w:r>
          </w:p>
        </w:tc>
      </w:tr>
    </w:tbl>
    <w:p w:rsidR="00B4745E" w:rsidRDefault="00B4745E" w:rsidP="00B474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5.1.1. Характеристика сферы реализации подпрограммы, описание основных проблем и обоснование включения в муниципальную программу</w:t>
      </w:r>
    </w:p>
    <w:p w:rsidR="00B4745E" w:rsidRDefault="00B4745E" w:rsidP="00B474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условий для безопасной жизнедеятельности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Проблемным вопросом остается техническое оснащение единой дежурно-диспетчерской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ЕДДС) современным оборудованием, средствами связи, приборами, имуществом для ведения аварийно-спасательных работ, позволяющим своевременно и в полном объеме выполнять поставленные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условиях чрезвычайных ситуаций, так и в повседневной деятельности.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прогнозирования, предупреждения и оперативного реагирования на чрезвычайные ситуации возможно при последовательном развитии и совершенствовании технической оснащенности ЕДДС, на базе которой необходимо продолжить развитие «Системы 112».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мероприятий по созданию, совершенствованию и поддержанию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возложена на органы местного самоуправления.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постоянной готовности к использованию автоматизированной системы централизованного оповещения населения города осуществляется с целью оповещения населения о чрезвычайных ситуациях.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5.1.2. Цель и задача подпрограммы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B4745E" w:rsidRDefault="00B4745E" w:rsidP="00B47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снижение рисков возникновения чрезвычайных ситуаций мирного и военного времени.</w:t>
      </w:r>
    </w:p>
    <w:p w:rsidR="00B4745E" w:rsidRDefault="00B4745E" w:rsidP="00B47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4745E" w:rsidRDefault="00B4745E" w:rsidP="00B47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Техническое оснащение ЕДДС в соответствии с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22.7.01-2021;</w:t>
      </w:r>
    </w:p>
    <w:p w:rsidR="00B4745E" w:rsidRDefault="00B4745E" w:rsidP="00B47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условий для обеспечения и поддержания в высокой готовности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ажданской обороны.</w:t>
      </w:r>
    </w:p>
    <w:p w:rsidR="00B4745E" w:rsidRDefault="00B4745E" w:rsidP="00B474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расчета</w:t>
      </w:r>
    </w:p>
    <w:p w:rsidR="00B4745E" w:rsidRDefault="00B4745E" w:rsidP="00B474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целевых показателей и источники информации о значениях целевых показателей подпрограммы 1 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 муниципальной программы «Обеспечение безопасности населения»</w:t>
      </w:r>
    </w:p>
    <w:p w:rsidR="00B4745E" w:rsidRDefault="00B4745E" w:rsidP="00B4745E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3011"/>
        <w:gridCol w:w="3191"/>
      </w:tblGrid>
      <w:tr w:rsidR="00B4745E" w:rsidTr="00B4745E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целевых показателей программы, единица измерения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информации</w:t>
            </w:r>
          </w:p>
        </w:tc>
      </w:tr>
      <w:tr w:rsidR="00B4745E" w:rsidTr="00B4745E">
        <w:trPr>
          <w:trHeight w:val="271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4745E" w:rsidTr="00B4745E">
        <w:trPr>
          <w:trHeight w:val="272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1. Техническое оснащение ЕДДС в соответствии с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22.7.01-2021</w:t>
            </w:r>
          </w:p>
        </w:tc>
      </w:tr>
      <w:tr w:rsidR="00B4745E" w:rsidTr="00B4745E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Рапространение</w:t>
            </w:r>
            <w:proofErr w:type="spellEnd"/>
            <w:r>
              <w:rPr>
                <w:sz w:val="24"/>
                <w:szCs w:val="24"/>
              </w:rPr>
              <w:t xml:space="preserve"> наглядной агитации (памяток) среди населения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района, единиц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между показателями количества распространенной наглядной агитации (памяток) в отчетном году </w:t>
            </w:r>
            <w:r>
              <w:rPr>
                <w:sz w:val="24"/>
                <w:szCs w:val="24"/>
              </w:rPr>
              <w:lastRenderedPageBreak/>
              <w:t xml:space="preserve">и количества распространенной наглядной агитации (памяток) в </w:t>
            </w:r>
            <w:proofErr w:type="spellStart"/>
            <w:r>
              <w:rPr>
                <w:sz w:val="24"/>
                <w:szCs w:val="24"/>
              </w:rPr>
              <w:t>прешедствующем</w:t>
            </w:r>
            <w:proofErr w:type="spellEnd"/>
            <w:r>
              <w:rPr>
                <w:sz w:val="24"/>
                <w:szCs w:val="24"/>
              </w:rPr>
              <w:t xml:space="preserve"> отчетному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Журнал распространения наглядной агитации (памяток) среди населения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4745E" w:rsidTr="00B4745E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№ 2. Создание условий для обеспечения и поддержания в высокой готовности сил и сре</w:t>
            </w:r>
            <w:proofErr w:type="gramStart"/>
            <w:r>
              <w:rPr>
                <w:sz w:val="24"/>
                <w:szCs w:val="24"/>
              </w:rPr>
              <w:t>дств гр</w:t>
            </w:r>
            <w:proofErr w:type="gramEnd"/>
            <w:r>
              <w:rPr>
                <w:sz w:val="24"/>
                <w:szCs w:val="24"/>
              </w:rPr>
              <w:t>ажданской обороны.</w:t>
            </w:r>
          </w:p>
        </w:tc>
      </w:tr>
      <w:tr w:rsidR="00B4745E" w:rsidTr="00B4745E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Штатная численность личного состава ЕДДС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между показателями количества штатных единиц ЕДДС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в отчетном году и количества штатных единиц ЕДДС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в </w:t>
            </w:r>
            <w:proofErr w:type="spellStart"/>
            <w:r>
              <w:rPr>
                <w:sz w:val="24"/>
                <w:szCs w:val="24"/>
              </w:rPr>
              <w:t>прешедствующем</w:t>
            </w:r>
            <w:proofErr w:type="spellEnd"/>
            <w:r>
              <w:rPr>
                <w:sz w:val="24"/>
                <w:szCs w:val="24"/>
              </w:rPr>
              <w:t xml:space="preserve"> отчетному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Штатное расписание</w:t>
            </w:r>
          </w:p>
        </w:tc>
      </w:tr>
    </w:tbl>
    <w:p w:rsidR="00B4745E" w:rsidRDefault="00B4745E" w:rsidP="00B4745E">
      <w:pPr>
        <w:suppressAutoHyphens w:val="0"/>
        <w:spacing w:after="200" w:line="276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B4745E" w:rsidRDefault="00B4745E" w:rsidP="00B4745E">
      <w:pPr>
        <w:suppressAutoHyphens w:val="0"/>
        <w:rPr>
          <w:rFonts w:ascii="Arial" w:eastAsia="Arial" w:hAnsi="Arial" w:cs="Arial"/>
          <w:sz w:val="24"/>
          <w:szCs w:val="24"/>
        </w:rPr>
        <w:sectPr w:rsidR="00B4745E">
          <w:pgSz w:w="11906" w:h="16838"/>
          <w:pgMar w:top="1134" w:right="851" w:bottom="1134" w:left="1701" w:header="573" w:footer="567" w:gutter="0"/>
          <w:pgNumType w:start="8"/>
          <w:cols w:space="720"/>
        </w:sect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Перечень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целевых показателей подпрограммы 1 «</w:t>
      </w:r>
      <w:r>
        <w:rPr>
          <w:b/>
          <w:sz w:val="24"/>
          <w:szCs w:val="24"/>
        </w:rPr>
        <w:t>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 муниципальной программы «Обеспечение безопасности населения</w:t>
      </w:r>
      <w:r>
        <w:rPr>
          <w:b/>
          <w:sz w:val="24"/>
          <w:szCs w:val="24"/>
          <w:lang w:eastAsia="en-US"/>
        </w:rPr>
        <w:t>»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sz w:val="24"/>
          <w:szCs w:val="24"/>
        </w:rPr>
        <w:t>Ответственный исполнитель: отдел гражданской обороны, чрезвычайных ситуаций и мобилизационной работы.</w:t>
      </w:r>
    </w:p>
    <w:p w:rsidR="00B4745E" w:rsidRDefault="00B4745E" w:rsidP="00B4745E">
      <w:pPr>
        <w:autoSpaceDE w:val="0"/>
        <w:autoSpaceDN w:val="0"/>
        <w:adjustRightInd w:val="0"/>
        <w:outlineLvl w:val="1"/>
        <w:rPr>
          <w:sz w:val="18"/>
          <w:szCs w:val="24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159"/>
        <w:gridCol w:w="2410"/>
        <w:gridCol w:w="1559"/>
        <w:gridCol w:w="841"/>
        <w:gridCol w:w="688"/>
        <w:gridCol w:w="688"/>
        <w:gridCol w:w="688"/>
        <w:gridCol w:w="677"/>
      </w:tblGrid>
      <w:tr w:rsidR="00B4745E" w:rsidTr="00B4745E">
        <w:trPr>
          <w:cantSplit/>
          <w:trHeight w:val="240"/>
          <w:jc w:val="center"/>
        </w:trPr>
        <w:tc>
          <w:tcPr>
            <w:tcW w:w="243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>
              <w:rPr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7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2021 год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 w:rsidR="00B4745E" w:rsidTr="00B4745E">
        <w:trPr>
          <w:cantSplit/>
          <w:trHeight w:val="65"/>
          <w:jc w:val="center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4745E" w:rsidTr="00B4745E">
        <w:trPr>
          <w:cantSplit/>
          <w:trHeight w:val="271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</w:t>
            </w:r>
          </w:p>
        </w:tc>
      </w:tr>
      <w:tr w:rsidR="00B4745E" w:rsidTr="00B4745E">
        <w:trPr>
          <w:cantSplit/>
          <w:trHeight w:val="70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Рапространение</w:t>
            </w:r>
            <w:proofErr w:type="spellEnd"/>
            <w:r>
              <w:rPr>
                <w:sz w:val="24"/>
                <w:szCs w:val="24"/>
              </w:rPr>
              <w:t xml:space="preserve"> наглядной агитации (памяток) среди населения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+300</w:t>
            </w:r>
          </w:p>
        </w:tc>
      </w:tr>
      <w:tr w:rsidR="00B4745E" w:rsidTr="00B4745E">
        <w:trPr>
          <w:cantSplit/>
          <w:trHeight w:val="70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Штатная численность личного состава ЕДДС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</w:tbl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5.1.3.Мероприятия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1 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 муниципальной программы «Обеспечение безопасности населения»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108"/>
        <w:gridCol w:w="2724"/>
        <w:gridCol w:w="2354"/>
        <w:gridCol w:w="996"/>
        <w:gridCol w:w="895"/>
        <w:gridCol w:w="895"/>
        <w:gridCol w:w="926"/>
        <w:gridCol w:w="876"/>
        <w:gridCol w:w="876"/>
      </w:tblGrid>
      <w:tr w:rsidR="00B4745E" w:rsidTr="00B4745E">
        <w:trPr>
          <w:trHeight w:val="255"/>
          <w:tblHeader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B4745E" w:rsidTr="00B4745E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  <w:p w:rsidR="00B4745E" w:rsidRDefault="00B474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B4745E" w:rsidTr="00B4745E">
        <w:trPr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4745E" w:rsidTr="00B4745E">
        <w:trPr>
          <w:tblHeader/>
        </w:trPr>
        <w:tc>
          <w:tcPr>
            <w:tcW w:w="1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Техническое оснащение ЕДДС в соответствии с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22.7.01-2021</w:t>
            </w:r>
          </w:p>
        </w:tc>
      </w:tr>
      <w:tr w:rsidR="00B4745E" w:rsidTr="00B4745E">
        <w:trPr>
          <w:trHeight w:val="17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ЕДДС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«ЭТУ»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14595,5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</w:pPr>
            <w:r>
              <w:rPr>
                <w:sz w:val="24"/>
                <w:szCs w:val="24"/>
              </w:rPr>
              <w:t>2919,1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</w:pPr>
            <w:r>
              <w:rPr>
                <w:sz w:val="24"/>
                <w:szCs w:val="24"/>
              </w:rPr>
              <w:t>2919,1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</w:pPr>
            <w:r>
              <w:rPr>
                <w:sz w:val="24"/>
                <w:szCs w:val="24"/>
              </w:rPr>
              <w:t>2919,1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</w:pPr>
            <w:r>
              <w:rPr>
                <w:sz w:val="24"/>
                <w:szCs w:val="24"/>
              </w:rPr>
              <w:t>2919,1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</w:pPr>
            <w:r>
              <w:rPr>
                <w:sz w:val="24"/>
                <w:szCs w:val="24"/>
              </w:rPr>
              <w:t>2919,1</w:t>
            </w:r>
          </w:p>
        </w:tc>
      </w:tr>
      <w:tr w:rsidR="00B4745E" w:rsidTr="00B4745E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14595,5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</w:pPr>
            <w:r>
              <w:rPr>
                <w:sz w:val="24"/>
                <w:szCs w:val="24"/>
              </w:rPr>
              <w:t>2919,1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</w:pPr>
            <w:r>
              <w:rPr>
                <w:sz w:val="24"/>
                <w:szCs w:val="24"/>
              </w:rPr>
              <w:t>2919,1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</w:pPr>
            <w:r>
              <w:rPr>
                <w:sz w:val="24"/>
                <w:szCs w:val="24"/>
              </w:rPr>
              <w:t>2919,1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</w:pPr>
            <w:r>
              <w:rPr>
                <w:sz w:val="24"/>
                <w:szCs w:val="24"/>
              </w:rPr>
              <w:t>2919,1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</w:pPr>
            <w:r>
              <w:rPr>
                <w:sz w:val="24"/>
                <w:szCs w:val="24"/>
              </w:rPr>
              <w:t>2919,1</w:t>
            </w:r>
          </w:p>
        </w:tc>
      </w:tr>
      <w:tr w:rsidR="00B4745E" w:rsidTr="00B4745E">
        <w:trPr>
          <w:trHeight w:val="111"/>
        </w:trPr>
        <w:tc>
          <w:tcPr>
            <w:tcW w:w="1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2. Создание условий для обеспечения и поддержания в высокой готовности сил и сре</w:t>
            </w:r>
            <w:proofErr w:type="gramStart"/>
            <w:r>
              <w:rPr>
                <w:sz w:val="24"/>
                <w:szCs w:val="24"/>
              </w:rPr>
              <w:t>дств гр</w:t>
            </w:r>
            <w:proofErr w:type="gramEnd"/>
            <w:r>
              <w:rPr>
                <w:sz w:val="24"/>
                <w:szCs w:val="24"/>
              </w:rPr>
              <w:t>ажданской обороны</w:t>
            </w:r>
          </w:p>
        </w:tc>
      </w:tr>
      <w:tr w:rsidR="00B4745E" w:rsidTr="00B4745E">
        <w:trPr>
          <w:trHeight w:val="111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Инструментальный контроль АРМ и ВП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745E" w:rsidTr="00B474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745E" w:rsidTr="00B4745E">
        <w:trPr>
          <w:trHeight w:val="157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печатной </w:t>
            </w:r>
            <w:r>
              <w:rPr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ГО, ЧС и МР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4745E" w:rsidTr="00B4745E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4745E" w:rsidTr="00B4745E">
        <w:trPr>
          <w:trHeight w:val="207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_Hlk105686313"/>
            <w:r>
              <w:rPr>
                <w:sz w:val="24"/>
                <w:szCs w:val="24"/>
              </w:rPr>
              <w:t>Приобретение окладных флажков</w:t>
            </w:r>
            <w:bookmarkEnd w:id="1"/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745E" w:rsidTr="00B4745E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745E" w:rsidTr="00B4745E"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14995,5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2939,1</w:t>
            </w:r>
          </w:p>
        </w:tc>
      </w:tr>
      <w:tr w:rsidR="00B4745E" w:rsidTr="00B4745E"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14995,5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2939,1</w:t>
            </w:r>
          </w:p>
        </w:tc>
      </w:tr>
    </w:tbl>
    <w:p w:rsidR="00B4745E" w:rsidRDefault="00B4745E" w:rsidP="00B4745E">
      <w:pPr>
        <w:tabs>
          <w:tab w:val="left" w:pos="1185"/>
        </w:tabs>
        <w:jc w:val="center"/>
        <w:rPr>
          <w:b/>
          <w:sz w:val="24"/>
        </w:rPr>
      </w:pPr>
    </w:p>
    <w:p w:rsidR="00B4745E" w:rsidRDefault="00B4745E" w:rsidP="00B4745E">
      <w:pPr>
        <w:tabs>
          <w:tab w:val="left" w:pos="1185"/>
        </w:tabs>
        <w:jc w:val="center"/>
        <w:rPr>
          <w:b/>
          <w:sz w:val="24"/>
        </w:rPr>
      </w:pPr>
    </w:p>
    <w:p w:rsidR="00B4745E" w:rsidRDefault="00B4745E" w:rsidP="00B4745E">
      <w:pPr>
        <w:suppressAutoHyphens w:val="0"/>
        <w:rPr>
          <w:b/>
          <w:sz w:val="24"/>
          <w:szCs w:val="24"/>
        </w:rPr>
        <w:sectPr w:rsidR="00B4745E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4745E" w:rsidRDefault="00B4745E" w:rsidP="00B4745E">
      <w:pPr>
        <w:rPr>
          <w:sz w:val="24"/>
          <w:szCs w:val="24"/>
        </w:rPr>
      </w:pPr>
    </w:p>
    <w:p w:rsidR="00B4745E" w:rsidRDefault="00B4745E" w:rsidP="00B4745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Подпрограмма 2 «Противодействие идеологии экстремизма, предупреждение терроризма» муниципальной программы «Обеспечение безопасности населения»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2 «Противодействие идеологии экстремизма, предупреждение терроризма» муниципальной программы «Обеспечение безопасности населения»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787"/>
        <w:gridCol w:w="5068"/>
      </w:tblGrid>
      <w:tr w:rsidR="00B4745E" w:rsidTr="00B4745E">
        <w:trPr>
          <w:trHeight w:val="24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идеологии экстремизма, предупреждение терроризма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ГО, ЧС и МР.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«ЭТУ».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население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муниципальные учреждения культуры, спортивные организации, ОМВД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ФГКУ УВО ВНГ России по Архангельской области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Россгвардия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отдел надзорной деятельности и профилактической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отделение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Плесецк РУ ФСБ России по Архангельской области.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создание условий для комплексной антитеррористической защищённости в </w:t>
            </w:r>
            <w:proofErr w:type="spellStart"/>
            <w:r>
              <w:rPr>
                <w:sz w:val="24"/>
                <w:szCs w:val="24"/>
              </w:rPr>
              <w:t>Няндомском</w:t>
            </w:r>
            <w:proofErr w:type="spellEnd"/>
            <w:r>
              <w:rPr>
                <w:sz w:val="24"/>
                <w:szCs w:val="24"/>
              </w:rPr>
              <w:t xml:space="preserve"> районе.</w:t>
            </w:r>
          </w:p>
          <w:p w:rsidR="00B4745E" w:rsidRDefault="00B474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B4745E" w:rsidRDefault="00B4745E" w:rsidP="00B4745E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терроризма и экстремизма;</w:t>
            </w:r>
          </w:p>
          <w:p w:rsidR="00B4745E" w:rsidRDefault="00B4745E" w:rsidP="00B4745E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антитеррористической защищенности мест массового пребывания людей.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 годы, реализуется в один этап.</w:t>
            </w:r>
          </w:p>
        </w:tc>
      </w:tr>
      <w:tr w:rsidR="00B4745E" w:rsidTr="00B4745E">
        <w:trPr>
          <w:trHeight w:val="36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410,0 тыс. рублей, в том числе по годам: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70,0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85,0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85,0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85,0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85,0 тыс. рублей.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финансируется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</w:tc>
      </w:tr>
    </w:tbl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5.2.1. Характеристика сферы реализации подпрограммы, описание основных проблем и обоснование включения в муниципальную программу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45E" w:rsidRDefault="00B4745E" w:rsidP="00B4745E">
      <w:pPr>
        <w:ind w:right="6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Уровень террористической угрозы на территории Российской Федерации продолжает оставаться высоким, масштабы последствий террористических актов значительны. В сложившихся обстоятельствах необходима реализация комплекса мероприятий в области противодействия терроризму на территории </w:t>
      </w:r>
      <w:proofErr w:type="spellStart"/>
      <w:r>
        <w:rPr>
          <w:color w:val="000000"/>
          <w:sz w:val="24"/>
          <w:szCs w:val="24"/>
        </w:rPr>
        <w:t>Няндомского</w:t>
      </w:r>
      <w:proofErr w:type="spellEnd"/>
      <w:r>
        <w:rPr>
          <w:color w:val="000000"/>
          <w:sz w:val="24"/>
          <w:szCs w:val="24"/>
        </w:rPr>
        <w:t xml:space="preserve"> района.</w:t>
      </w:r>
    </w:p>
    <w:p w:rsidR="00B4745E" w:rsidRDefault="00B4745E" w:rsidP="00B4745E">
      <w:pPr>
        <w:ind w:right="6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Повышенного внимания требует обеспечение безопасности граждан, защиты потенциальных объектов террористических посягательств, в том числе мест массового пребывания людей. На территории </w:t>
      </w:r>
      <w:proofErr w:type="spellStart"/>
      <w:r>
        <w:rPr>
          <w:color w:val="000000"/>
          <w:sz w:val="24"/>
          <w:szCs w:val="24"/>
        </w:rPr>
        <w:t>Няндомского</w:t>
      </w:r>
      <w:proofErr w:type="spellEnd"/>
      <w:r>
        <w:rPr>
          <w:color w:val="000000"/>
          <w:sz w:val="24"/>
          <w:szCs w:val="24"/>
        </w:rPr>
        <w:t xml:space="preserve"> района расположено три места массового пребывания людей: городской парк, площадь Ленина, площадь Памяти в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Няндома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B4745E" w:rsidRDefault="00B4745E" w:rsidP="00B4745E">
      <w:pPr>
        <w:ind w:right="6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Отдельную проблему создает незаконное пребывание иностранных граждан и осуществление ими трудовой деятельности на территории района, что в свою очередь, может ухудшать социальную обстановку, создавать условия для формирования террористических организаций политического и религиозного экстремизма, национализма.</w:t>
      </w:r>
    </w:p>
    <w:p w:rsidR="00B4745E" w:rsidRDefault="00B4745E" w:rsidP="00B4745E">
      <w:pPr>
        <w:ind w:right="66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sz w:val="24"/>
          <w:szCs w:val="24"/>
        </w:rPr>
        <w:t>одпрограмма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исполнительных органов государственной власти области и территориальные органы федеральных органов исполнительной власти и органов местного самоуправления.</w:t>
      </w:r>
    </w:p>
    <w:p w:rsidR="00B4745E" w:rsidRDefault="00B4745E" w:rsidP="00B4745E">
      <w:pPr>
        <w:jc w:val="center"/>
        <w:rPr>
          <w:sz w:val="24"/>
        </w:rPr>
      </w:pPr>
    </w:p>
    <w:p w:rsidR="00B4745E" w:rsidRDefault="00B4745E" w:rsidP="00B474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5.2.2. Цель и задачи подпрограммы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подпрограммы: создание условий для комплексной антитеррористической защищенности в </w:t>
      </w:r>
      <w:proofErr w:type="spellStart"/>
      <w:r>
        <w:rPr>
          <w:sz w:val="24"/>
          <w:szCs w:val="24"/>
        </w:rPr>
        <w:t>Няндомском</w:t>
      </w:r>
      <w:proofErr w:type="spellEnd"/>
      <w:r>
        <w:rPr>
          <w:sz w:val="24"/>
          <w:szCs w:val="24"/>
        </w:rPr>
        <w:t xml:space="preserve"> районе.</w:t>
      </w:r>
    </w:p>
    <w:p w:rsidR="00B4745E" w:rsidRDefault="00B4745E" w:rsidP="00B474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B4745E" w:rsidRDefault="00B4745E" w:rsidP="00B4745E">
      <w:pPr>
        <w:pStyle w:val="a3"/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терроризма и экстремизма;</w:t>
      </w:r>
    </w:p>
    <w:p w:rsidR="00B4745E" w:rsidRDefault="00B4745E" w:rsidP="00B4745E">
      <w:pPr>
        <w:pStyle w:val="a3"/>
        <w:numPr>
          <w:ilvl w:val="0"/>
          <w:numId w:val="9"/>
        </w:numPr>
        <w:suppressAutoHyphens/>
        <w:ind w:left="0" w:right="19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антитеррористической защищенности мест массового пребывания людей.</w:t>
      </w:r>
    </w:p>
    <w:p w:rsidR="00B4745E" w:rsidRDefault="00B4745E" w:rsidP="00B4745E">
      <w:pPr>
        <w:ind w:right="191"/>
        <w:jc w:val="both"/>
        <w:rPr>
          <w:sz w:val="24"/>
          <w:szCs w:val="24"/>
        </w:rPr>
      </w:pPr>
    </w:p>
    <w:p w:rsidR="00B4745E" w:rsidRDefault="00B4745E" w:rsidP="00B474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расчета целевых показателей и источники информации о значениях целевых показателей подпрограммы 2 «Противодействие терроризму и экстремизму» муниципальной программы «Обеспечение безопасности населения</w:t>
      </w:r>
      <w:r>
        <w:rPr>
          <w:b/>
          <w:sz w:val="24"/>
          <w:szCs w:val="24"/>
          <w:lang w:eastAsia="en-US"/>
        </w:rPr>
        <w:t>»</w:t>
      </w:r>
    </w:p>
    <w:p w:rsidR="00B4745E" w:rsidRDefault="00B4745E" w:rsidP="00B4745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3011"/>
        <w:gridCol w:w="3191"/>
      </w:tblGrid>
      <w:tr w:rsidR="00B4745E" w:rsidTr="00B4745E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показателей программы,</w:t>
            </w:r>
          </w:p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B4745E" w:rsidTr="00B4745E">
        <w:trPr>
          <w:trHeight w:val="299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745E" w:rsidTr="00B4745E">
        <w:trPr>
          <w:trHeight w:val="258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1. Профилактика терроризма и экстремизма.</w:t>
            </w:r>
          </w:p>
        </w:tc>
      </w:tr>
      <w:tr w:rsidR="00B4745E" w:rsidTr="00B4745E">
        <w:trPr>
          <w:trHeight w:val="27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Рапространение</w:t>
            </w:r>
            <w:proofErr w:type="spellEnd"/>
            <w:r>
              <w:rPr>
                <w:sz w:val="24"/>
                <w:szCs w:val="24"/>
              </w:rPr>
              <w:t xml:space="preserve"> наглядной агитации (памяток) среди населения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района, единиц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количества распространенной наглядной агитации (памяток) в отчетном году и количества распространенной наглядной агитации (памяток) в предшествующем отчетному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распространения наглядной агитации (памяток) среди населения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4745E" w:rsidTr="00B4745E">
        <w:trPr>
          <w:trHeight w:val="27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2. Обеспечение антитеррористической защищенности мест массового пребывания людей.</w:t>
            </w:r>
          </w:p>
        </w:tc>
      </w:tr>
      <w:tr w:rsidR="00B4745E" w:rsidTr="00B4745E">
        <w:trPr>
          <w:trHeight w:val="27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Установка информационных стендов в местах массового пребывания людей, единиц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Разница между показателями количества установленных информационных стендов в местах массового пребывания людей в отчетном году и количества установленных информационных стендов в местах массового пребывания людей в предшествующем отчетному году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безопасности мест массового пребывания людей.</w:t>
            </w:r>
          </w:p>
        </w:tc>
      </w:tr>
    </w:tbl>
    <w:p w:rsidR="00B4745E" w:rsidRDefault="00B4745E" w:rsidP="00B4745E">
      <w:pPr>
        <w:suppressAutoHyphens w:val="0"/>
        <w:rPr>
          <w:sz w:val="24"/>
          <w:szCs w:val="24"/>
        </w:rPr>
        <w:sectPr w:rsidR="00B4745E">
          <w:pgSz w:w="11906" w:h="16838"/>
          <w:pgMar w:top="1134" w:right="851" w:bottom="1134" w:left="1701" w:header="573" w:footer="567" w:gutter="0"/>
          <w:pgNumType w:start="12"/>
          <w:cols w:space="720"/>
        </w:sect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ПЕРЕЧЕНЬ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целевых показателей подпрограммы 2 «</w:t>
      </w:r>
      <w:r>
        <w:rPr>
          <w:b/>
          <w:sz w:val="24"/>
          <w:szCs w:val="24"/>
        </w:rPr>
        <w:t>Противодействие идеологии экстремизма, предупреждение терроризма»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муниципальной программы «Обеспечение безопасности населения</w:t>
      </w:r>
      <w:r>
        <w:rPr>
          <w:b/>
          <w:sz w:val="24"/>
          <w:szCs w:val="24"/>
          <w:lang w:eastAsia="en-US"/>
        </w:rPr>
        <w:t>»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sz w:val="24"/>
          <w:lang w:eastAsia="en-US"/>
        </w:r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sz w:val="24"/>
          <w:szCs w:val="24"/>
        </w:rPr>
        <w:t>Ответственный исполнитель: Отдел гражданской обороны, чрезвычайных ситуаций и мобилизационной работы.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6449"/>
        <w:gridCol w:w="1985"/>
        <w:gridCol w:w="1558"/>
        <w:gridCol w:w="967"/>
        <w:gridCol w:w="868"/>
        <w:gridCol w:w="868"/>
        <w:gridCol w:w="868"/>
        <w:gridCol w:w="863"/>
      </w:tblGrid>
      <w:tr w:rsidR="00B4745E" w:rsidTr="00B4745E">
        <w:trPr>
          <w:cantSplit/>
          <w:trHeight w:val="240"/>
          <w:jc w:val="center"/>
        </w:trPr>
        <w:tc>
          <w:tcPr>
            <w:tcW w:w="223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>
              <w:rPr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07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2021 год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 w:rsidR="00B4745E" w:rsidTr="00B4745E">
        <w:trPr>
          <w:cantSplit/>
          <w:trHeight w:val="253"/>
          <w:jc w:val="center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4745E" w:rsidTr="00B4745E">
        <w:trPr>
          <w:cantSplit/>
          <w:trHeight w:val="28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2 «Противодействие терроризму и экстремизму»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Рапространение</w:t>
            </w:r>
            <w:proofErr w:type="spellEnd"/>
            <w:r>
              <w:rPr>
                <w:sz w:val="24"/>
                <w:szCs w:val="24"/>
              </w:rPr>
              <w:t xml:space="preserve"> наглядной агитации (памяток) среди населения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+300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Установка информационных стендов в местах массового пребывания людей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5.2.3. Мероприятия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2 «Противодействие идеологии экстремизма, предупреждение терроризма»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муниципальной программы «Обеспечение безопасности населения</w:t>
      </w:r>
      <w:r>
        <w:rPr>
          <w:b/>
          <w:sz w:val="24"/>
          <w:szCs w:val="24"/>
          <w:lang w:eastAsia="en-US"/>
        </w:rPr>
        <w:t>»</w:t>
      </w:r>
    </w:p>
    <w:p w:rsidR="00B4745E" w:rsidRDefault="00B4745E" w:rsidP="00B4745E">
      <w:pPr>
        <w:tabs>
          <w:tab w:val="left" w:pos="1185"/>
        </w:tabs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115"/>
        <w:gridCol w:w="2683"/>
        <w:gridCol w:w="2837"/>
        <w:gridCol w:w="819"/>
        <w:gridCol w:w="696"/>
        <w:gridCol w:w="696"/>
        <w:gridCol w:w="696"/>
        <w:gridCol w:w="702"/>
        <w:gridCol w:w="696"/>
      </w:tblGrid>
      <w:tr w:rsidR="00B4745E" w:rsidTr="00B4745E">
        <w:trPr>
          <w:trHeight w:val="255"/>
          <w:tblHeader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B4745E" w:rsidTr="00B4745E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 w:rsidR="00B4745E" w:rsidTr="00B4745E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4745E" w:rsidTr="00B4745E">
        <w:trPr>
          <w:trHeight w:val="2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подпрограммы: совершенствование мер, направленных на профилактику терроризма и экстремизма, создание условий для комплексной антитеррористической защищённости в </w:t>
            </w:r>
            <w:proofErr w:type="spellStart"/>
            <w:r>
              <w:rPr>
                <w:sz w:val="24"/>
                <w:szCs w:val="24"/>
              </w:rPr>
              <w:t>Няндомском</w:t>
            </w:r>
            <w:proofErr w:type="spellEnd"/>
            <w:r>
              <w:rPr>
                <w:sz w:val="24"/>
                <w:szCs w:val="24"/>
              </w:rPr>
              <w:t xml:space="preserve"> районе.</w:t>
            </w:r>
          </w:p>
        </w:tc>
      </w:tr>
      <w:tr w:rsidR="00B4745E" w:rsidTr="00B4745E">
        <w:trPr>
          <w:trHeight w:val="22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1. Профилактика терроризма и экстремизма.</w:t>
            </w:r>
          </w:p>
        </w:tc>
      </w:tr>
      <w:tr w:rsidR="00B4745E" w:rsidTr="00B4745E">
        <w:trPr>
          <w:trHeight w:val="4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стендов наглядной агитации, памяток, печатной продукции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МР, МКУ «ЭТУ»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в т.ч.: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4745E" w:rsidTr="00B4745E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4745E" w:rsidTr="00B4745E">
        <w:trPr>
          <w:trHeight w:val="2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МР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в т.ч.: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4745E" w:rsidTr="00B4745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4745E" w:rsidTr="00B4745E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2. Обеспечение антитеррористической защищенности мест массового пребывания людей.</w:t>
            </w:r>
          </w:p>
        </w:tc>
      </w:tr>
      <w:tr w:rsidR="00B4745E" w:rsidTr="00B4745E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антитеррористической защите объектов массового пребывания людей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МР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в т.ч.: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4745E" w:rsidTr="00B4745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4745E" w:rsidTr="00B4745E"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2: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4745E" w:rsidTr="00B4745E">
        <w:trPr>
          <w:trHeight w:val="70"/>
        </w:trPr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</w:tbl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suppressAutoHyphens w:val="0"/>
        <w:rPr>
          <w:rFonts w:eastAsia="Arial"/>
          <w:b/>
          <w:sz w:val="24"/>
          <w:szCs w:val="24"/>
        </w:rPr>
        <w:sectPr w:rsidR="00B4745E">
          <w:pgSz w:w="16838" w:h="11906" w:orient="landscape"/>
          <w:pgMar w:top="1134" w:right="851" w:bottom="1134" w:left="1701" w:header="573" w:footer="567" w:gutter="0"/>
          <w:cols w:space="720"/>
        </w:sectPr>
      </w:pPr>
    </w:p>
    <w:p w:rsidR="00B4745E" w:rsidRDefault="00B4745E" w:rsidP="00B4745E"/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Подпрограмма 3 «Пожарная безопасность»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«Обеспечения безопасности населения»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3 «Пожарная безопасность» 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«Обеспечение безопасности населения»</w:t>
      </w:r>
    </w:p>
    <w:p w:rsidR="00B4745E" w:rsidRDefault="00B4745E" w:rsidP="00B4745E">
      <w:pPr>
        <w:pStyle w:val="ConsPlusNormal"/>
        <w:widowControl/>
        <w:tabs>
          <w:tab w:val="left" w:pos="7621"/>
        </w:tabs>
        <w:ind w:firstLine="0"/>
        <w:rPr>
          <w:rFonts w:ascii="Times New Roman" w:hAnsi="Times New Roman" w:cs="Times New Roman"/>
          <w:sz w:val="24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652"/>
        <w:gridCol w:w="6203"/>
      </w:tblGrid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подрядные организации, выполняющие работы, предусмотренные настоящей Подпрограммой, добровольные пожарные команды регионального общественного учреждения пожарной охраны «Добровольная пожарная команда ВДПО Архангельской области», расположенные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население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задача 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необходимых условий для укрепления пожарной безопасности, защиты жизни и здоровья граждан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745E" w:rsidRDefault="00B474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создание системы организационных и практических мер по предупреждению пожаров и ликвидации их последствий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 годы, реализуется в один этап.</w:t>
            </w:r>
          </w:p>
        </w:tc>
      </w:tr>
      <w:tr w:rsidR="00B4745E" w:rsidTr="00B4745E">
        <w:trPr>
          <w:trHeight w:val="36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4146,4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890,0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890,0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890,0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890,0 тыс. рублей.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финансируется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областного бюджета</w:t>
            </w:r>
          </w:p>
        </w:tc>
      </w:tr>
    </w:tbl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5.3.1. Характеристика сферы реализации подпрограммы, описание основных проблем и обоснование включения в муниципальную программу</w:t>
      </w:r>
    </w:p>
    <w:p w:rsidR="00B4745E" w:rsidRDefault="00B4745E" w:rsidP="00B474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факторов, дестабилизирующих социально-экономическую ситуацию и создающих угрозу жизни и здоровью граждан, являются пожары.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Состояние пожарной безопасности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 вызывает серьезные опасения.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Наибольшая доля от общего числа пожаров приходится на здания жилого сектора и надворные постройки. Большое количество пожаров происходит в зданиях производственного назначения, государственных учреждениях и прочих объектах.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неблагоприятная обстановка с пожарами является следствием объективных социально – экономических условий, сложившихся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а именно: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Жилой сектор в большей степени представлен деревянными 1-2 этажными домами с низкой противопожарной устойчивостью.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Высокий процент ветхого, аварийного жилья, которое не только ухудшает внешний облик города, но и создает угрозу пожарной безопасности.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Нарушение гражданами, в основном ведущими асоциальный образ жизни, правил пожарной безопасности.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Недостаточное выделение из местного бюджета финансовых средств на осуществление мероприятий по обеспечению пожарной безопасности на территории городского поселения.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для целей обеспечения наружного пожаротушения имеется 85 источников водоснабжения, в том числе: 43 пожарных водоема, 75 пожарных гидрантов, 9 пожарных пирса. Часть водоемов на сегодняшний день нуждается в проведении капитального и текущего ремонта.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работ по проведению текущего ремонта пожарных водоемов на протяжении ряда лет осуществлялось по остаточному принципу и проводилось нерегулярно, что привело к значительному износу данных инженерных сооружений, а также негативно повлияло на пожарную безопасность жилого сектора, объектов социальной сферы и экономики района.</w:t>
      </w:r>
    </w:p>
    <w:p w:rsidR="00B4745E" w:rsidRDefault="00B4745E" w:rsidP="00B47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вышеуказанных проблем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смогла бы объединить усилия заинтересованных структур, более грамотно подойти к вопросам финансирования.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5.3.2. Цели и задачи подпрограммы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создание необходимых условий для укрепления пожарной безопасности, защиты жизни и здоровья граждан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4745E" w:rsidRDefault="00B4745E" w:rsidP="00B47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подпрограммы: создание системы организационных и практических мер по предупреждению пожаров и ликвидации их последствий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4745E" w:rsidRDefault="00B4745E" w:rsidP="00B474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4745E" w:rsidRDefault="00B4745E" w:rsidP="00B474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расчета целевых показателей и источники информации о значениях целевых показателей подпрограммы 3 «Пожарная безопасность» муниципальной программы «Обеспечение безопасности населения»</w:t>
      </w:r>
    </w:p>
    <w:p w:rsidR="00B4745E" w:rsidRDefault="00B4745E" w:rsidP="00B474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3011"/>
        <w:gridCol w:w="3191"/>
      </w:tblGrid>
      <w:tr w:rsidR="00B4745E" w:rsidTr="00B4745E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показателей программы,</w:t>
            </w:r>
          </w:p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B4745E" w:rsidTr="00B4745E">
        <w:trPr>
          <w:trHeight w:val="271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745E" w:rsidTr="00B4745E">
        <w:trPr>
          <w:trHeight w:val="272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подпрограммы: создание системы организационных и практических мер по предупреждению пожаров и ликвидации их последствий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Няндомское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4745E" w:rsidTr="00B4745E">
        <w:trPr>
          <w:trHeight w:val="27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исправных источников наружного </w:t>
            </w:r>
            <w:r>
              <w:rPr>
                <w:sz w:val="24"/>
                <w:szCs w:val="24"/>
              </w:rPr>
              <w:lastRenderedPageBreak/>
              <w:t xml:space="preserve">противопожарного водоснабжения, расположенных на территории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Разница количества </w:t>
            </w:r>
            <w:proofErr w:type="spellStart"/>
            <w:r>
              <w:rPr>
                <w:sz w:val="24"/>
                <w:szCs w:val="24"/>
              </w:rPr>
              <w:t>иправных</w:t>
            </w:r>
            <w:proofErr w:type="spellEnd"/>
            <w:r>
              <w:rPr>
                <w:sz w:val="24"/>
                <w:szCs w:val="24"/>
              </w:rPr>
              <w:t xml:space="preserve"> пожарных </w:t>
            </w:r>
            <w:r>
              <w:rPr>
                <w:sz w:val="24"/>
                <w:szCs w:val="24"/>
              </w:rPr>
              <w:lastRenderedPageBreak/>
              <w:t>водоемов в отчетном году и количества исправных пожарных водоемов в предшествующем отчетному году.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Муниципальный контракт на устройство пожарных </w:t>
            </w:r>
            <w:r>
              <w:rPr>
                <w:sz w:val="24"/>
                <w:szCs w:val="24"/>
              </w:rPr>
              <w:lastRenderedPageBreak/>
              <w:t>водоемов</w:t>
            </w:r>
          </w:p>
        </w:tc>
      </w:tr>
    </w:tbl>
    <w:p w:rsidR="00B4745E" w:rsidRDefault="00B4745E" w:rsidP="00B4745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suppressAutoHyphens w:val="0"/>
        <w:rPr>
          <w:rFonts w:eastAsia="Arial"/>
          <w:b/>
          <w:sz w:val="24"/>
          <w:szCs w:val="24"/>
        </w:rPr>
        <w:sectPr w:rsidR="00B4745E">
          <w:pgSz w:w="11906" w:h="16838"/>
          <w:pgMar w:top="1134" w:right="851" w:bottom="1134" w:left="1701" w:header="573" w:footer="567" w:gutter="0"/>
          <w:pgNumType w:start="17"/>
          <w:cols w:space="720"/>
        </w:sect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Перечень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целевых показателей подпрограммы 3 «П</w:t>
      </w:r>
      <w:r>
        <w:rPr>
          <w:b/>
          <w:sz w:val="24"/>
          <w:szCs w:val="24"/>
        </w:rPr>
        <w:t>ожарная безопасность»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муниципальной программы «Обеспечение безопасности населения</w:t>
      </w:r>
      <w:r>
        <w:rPr>
          <w:b/>
          <w:sz w:val="24"/>
          <w:szCs w:val="24"/>
          <w:lang w:eastAsia="en-US"/>
        </w:rPr>
        <w:t>»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sz w:val="24"/>
          <w:lang w:eastAsia="en-US"/>
        </w:r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sz w:val="24"/>
          <w:szCs w:val="24"/>
        </w:rPr>
        <w:t>Ответственный исполнитель: отдел гражданской обороны, чрезвычайных ситуаций и мобилизационной работы.</w:t>
      </w:r>
    </w:p>
    <w:p w:rsidR="00B4745E" w:rsidRDefault="00B4745E" w:rsidP="00B4745E">
      <w:pPr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723"/>
        <w:gridCol w:w="1702"/>
        <w:gridCol w:w="1561"/>
        <w:gridCol w:w="710"/>
        <w:gridCol w:w="687"/>
        <w:gridCol w:w="684"/>
        <w:gridCol w:w="681"/>
        <w:gridCol w:w="678"/>
      </w:tblGrid>
      <w:tr w:rsidR="00B4745E" w:rsidTr="00B4745E">
        <w:trPr>
          <w:cantSplit/>
          <w:trHeight w:val="240"/>
          <w:jc w:val="center"/>
        </w:trPr>
        <w:tc>
          <w:tcPr>
            <w:tcW w:w="267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2021 год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 w:rsidR="00B4745E" w:rsidTr="00B4745E">
        <w:trPr>
          <w:cantSplit/>
          <w:trHeight w:val="266"/>
          <w:jc w:val="center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4745E" w:rsidTr="00B4745E">
        <w:trPr>
          <w:cantSplit/>
          <w:trHeight w:val="27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«Обеспечение пожарной безопасности»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26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исправных источников наружного противопожарного водоснабжения, расположенных на территории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</w:tr>
    </w:tbl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5.3.3. Мероприятия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3 «Пожарная безопасность»</w:t>
      </w:r>
    </w:p>
    <w:p w:rsidR="00B4745E" w:rsidRDefault="00B4745E" w:rsidP="00B4745E">
      <w:pPr>
        <w:tabs>
          <w:tab w:val="left" w:pos="1185"/>
        </w:tabs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муниципальной программы «Обеспечение безопасности населения</w:t>
      </w:r>
      <w:r>
        <w:rPr>
          <w:b/>
          <w:sz w:val="24"/>
          <w:szCs w:val="24"/>
          <w:lang w:eastAsia="en-US"/>
        </w:rPr>
        <w:t>»</w:t>
      </w:r>
    </w:p>
    <w:p w:rsidR="00B4745E" w:rsidRDefault="00B4745E" w:rsidP="00B4745E">
      <w:pPr>
        <w:tabs>
          <w:tab w:val="left" w:pos="1185"/>
        </w:tabs>
        <w:jc w:val="center"/>
        <w:rPr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4267"/>
        <w:gridCol w:w="2284"/>
        <w:gridCol w:w="2072"/>
        <w:gridCol w:w="842"/>
        <w:gridCol w:w="984"/>
        <w:gridCol w:w="842"/>
        <w:gridCol w:w="842"/>
        <w:gridCol w:w="880"/>
        <w:gridCol w:w="767"/>
      </w:tblGrid>
      <w:tr w:rsidR="00B4745E" w:rsidTr="00B4745E">
        <w:trPr>
          <w:trHeight w:val="255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B4745E" w:rsidTr="00B4745E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 w:rsidR="00B4745E" w:rsidTr="00B4745E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4745E" w:rsidTr="00B4745E">
        <w:trPr>
          <w:trHeight w:val="2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создание необходимых условий для укрепления пожарной безопасности, защиты жизни и здоровья граждан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Няндомское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B4745E" w:rsidTr="00B4745E">
        <w:trPr>
          <w:trHeight w:val="22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подпрограммы: создание системы организационных и практических мер по предупреждению пожаров и ликвидации их последствий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Няндомское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B4745E" w:rsidTr="00B4745E">
        <w:trPr>
          <w:trHeight w:val="187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(ремонт) пожарных водоемов, пирсов и гидрантов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ГО, ЧС и МР, МАУ «РКЦ </w:t>
            </w:r>
            <w:r>
              <w:rPr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Итого, в т.ч.: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B4745E" w:rsidTr="00B4745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МО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3250,0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B4745E" w:rsidTr="00B4745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745E" w:rsidTr="00B4745E">
        <w:trPr>
          <w:trHeight w:val="7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4745E" w:rsidTr="00B4745E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4745E" w:rsidTr="00B4745E">
        <w:trPr>
          <w:trHeight w:val="25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населения АДПИ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4745E" w:rsidTr="00B4745E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4745E" w:rsidTr="00B4745E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745E" w:rsidTr="00B4745E">
        <w:trPr>
          <w:trHeight w:val="7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материально-технической базы ДПО, содержание помещений, пожарной машины ЗИЛ-131 АРС, пожарных </w:t>
            </w:r>
            <w:proofErr w:type="spellStart"/>
            <w:r>
              <w:rPr>
                <w:sz w:val="24"/>
                <w:szCs w:val="24"/>
              </w:rPr>
              <w:t>мотопомп</w:t>
            </w:r>
            <w:proofErr w:type="spellEnd"/>
            <w:r>
              <w:rPr>
                <w:sz w:val="24"/>
                <w:szCs w:val="24"/>
              </w:rPr>
              <w:t xml:space="preserve"> и пожарного имущества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4745E" w:rsidTr="00B4745E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4745E" w:rsidTr="00B4745E">
        <w:trPr>
          <w:trHeight w:val="7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безопасности населенных пунктов от лесных пожаров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4745E" w:rsidTr="00B4745E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4745E" w:rsidTr="00B4745E">
        <w:trPr>
          <w:trHeight w:val="7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4745E" w:rsidTr="00B4745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ind w:left="-108"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4745E" w:rsidTr="00B4745E"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3: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ind w:left="-10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7706,4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</w:tr>
      <w:tr w:rsidR="00B4745E" w:rsidTr="00B4745E">
        <w:trPr>
          <w:trHeight w:val="493"/>
        </w:trPr>
        <w:tc>
          <w:tcPr>
            <w:tcW w:w="25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ind w:left="-10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</w:tr>
      <w:tr w:rsidR="00B4745E" w:rsidTr="00B4745E">
        <w:trPr>
          <w:trHeight w:val="49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ind w:left="-10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4745E" w:rsidRDefault="00B4745E" w:rsidP="00B4745E">
      <w:pPr>
        <w:tabs>
          <w:tab w:val="left" w:pos="1185"/>
        </w:tabs>
        <w:jc w:val="center"/>
        <w:rPr>
          <w:b/>
          <w:sz w:val="24"/>
          <w:szCs w:val="24"/>
          <w:lang w:eastAsia="en-US"/>
        </w:rPr>
      </w:pPr>
    </w:p>
    <w:p w:rsidR="00B4745E" w:rsidRDefault="00B4745E" w:rsidP="00B4745E">
      <w:pPr>
        <w:tabs>
          <w:tab w:val="left" w:pos="1185"/>
        </w:tabs>
        <w:jc w:val="center"/>
        <w:rPr>
          <w:b/>
          <w:sz w:val="24"/>
          <w:szCs w:val="24"/>
          <w:lang w:eastAsia="en-US"/>
        </w:rPr>
      </w:pPr>
    </w:p>
    <w:p w:rsidR="00B4745E" w:rsidRDefault="00B4745E" w:rsidP="00B4745E">
      <w:pPr>
        <w:tabs>
          <w:tab w:val="left" w:pos="1185"/>
        </w:tabs>
        <w:jc w:val="center"/>
        <w:rPr>
          <w:b/>
          <w:sz w:val="24"/>
        </w:rPr>
      </w:pPr>
    </w:p>
    <w:p w:rsidR="00B4745E" w:rsidRDefault="00B4745E" w:rsidP="00B4745E">
      <w:pPr>
        <w:tabs>
          <w:tab w:val="left" w:pos="1185"/>
        </w:tabs>
        <w:jc w:val="center"/>
        <w:rPr>
          <w:b/>
          <w:sz w:val="24"/>
        </w:rPr>
      </w:pPr>
    </w:p>
    <w:p w:rsidR="00B4745E" w:rsidRDefault="00B4745E" w:rsidP="00B4745E">
      <w:pPr>
        <w:tabs>
          <w:tab w:val="left" w:pos="1185"/>
        </w:tabs>
        <w:jc w:val="center"/>
        <w:rPr>
          <w:b/>
          <w:sz w:val="24"/>
        </w:rPr>
      </w:pPr>
    </w:p>
    <w:p w:rsidR="00B4745E" w:rsidRDefault="00B4745E" w:rsidP="00B4745E">
      <w:pPr>
        <w:suppressAutoHyphens w:val="0"/>
        <w:rPr>
          <w:rFonts w:eastAsia="Arial"/>
          <w:b/>
          <w:sz w:val="24"/>
          <w:szCs w:val="24"/>
        </w:rPr>
        <w:sectPr w:rsidR="00B4745E">
          <w:pgSz w:w="16838" w:h="11906" w:orient="landscape"/>
          <w:pgMar w:top="1134" w:right="851" w:bottom="1134" w:left="1701" w:header="573" w:footer="567" w:gutter="0"/>
          <w:cols w:space="720"/>
        </w:sectPr>
      </w:pPr>
    </w:p>
    <w:p w:rsidR="00B4745E" w:rsidRDefault="00B4745E" w:rsidP="00B4745E"/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 Подпрограмма 4 «Безопасность людей на водных объектах»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4 «Безопасность людей на водных объектах» муниципальной программы «Обеспечение безопасности населения»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652"/>
        <w:gridCol w:w="6203"/>
      </w:tblGrid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чрезвычайных ситуаций и мобилизационной работы.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подрядные организации, выполняющие работы, предусмотренные настоящей подпрограммой, население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МАУ «РКЦ ЖКХ».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задача 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spacing w:line="276" w:lineRule="auto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наиболее полного, комфортного и безопасного пребывания граждан в местах массового отдыха на водных объектах.</w:t>
            </w:r>
          </w:p>
          <w:p w:rsidR="00B4745E" w:rsidRDefault="00B4745E">
            <w:pPr>
              <w:pStyle w:val="ConsPlusNormal"/>
              <w:spacing w:line="276" w:lineRule="auto"/>
              <w:ind w:left="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подготовка мест массового пребывания людей на водных объектах с целью обеспечения их безопасности, охраны жизни и здоровья.</w:t>
            </w:r>
          </w:p>
        </w:tc>
      </w:tr>
      <w:tr w:rsidR="00B4745E" w:rsidTr="00B4745E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 годы, реализуется в один этап.</w:t>
            </w:r>
          </w:p>
        </w:tc>
      </w:tr>
      <w:tr w:rsidR="00B4745E" w:rsidTr="00B4745E">
        <w:trPr>
          <w:trHeight w:val="36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– 1100,0 тыс. руб. В том числе по годам: 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300,0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200,0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200,0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200,0 тыс. рублей;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200,0 тыс. рублей.</w:t>
            </w:r>
          </w:p>
          <w:p w:rsidR="00B4745E" w:rsidRDefault="00B474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финансируется за счет средств: 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– 950,0 тыс. рублей, районный бюджет – 150,0 тыс. рублей.</w:t>
            </w:r>
          </w:p>
        </w:tc>
      </w:tr>
    </w:tbl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5.4.1. Характеристика сферы реализации подпрограммы, описание основных проблем и обоснование включения в муниципальную программу</w:t>
      </w:r>
    </w:p>
    <w:p w:rsidR="00B4745E" w:rsidRDefault="00B4745E" w:rsidP="00B4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органы местного самоуправления организуют и осуществляют мероприятия по обеспечению безопасности людей на водных объектах, охране их жизни и здоровья. Осуществление мероприятий по обеспечению безопасности людей на водных объектах, охране их жизни и здоровья является важным фактором устойчивого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745E" w:rsidRDefault="00B4745E" w:rsidP="00B47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реально сложившейся экономической обстановки, природно-климатических особенностей и социально-экономического положения населения,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задачи по созданию условий для  наиболее полного, комфортного и безопасного пребывания граждан в местах массового отдыха на водных объектах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возможно только программно-целевым методом.</w:t>
      </w:r>
    </w:p>
    <w:p w:rsidR="00B4745E" w:rsidRDefault="00B4745E" w:rsidP="00B47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позволит сконцентрировать выделение финансовых средств на выполнении конкретных мероприятий.</w:t>
      </w:r>
    </w:p>
    <w:p w:rsidR="00B4745E" w:rsidRDefault="00B4745E" w:rsidP="00B47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подпрограмма рассчитана на поэтапное решение вышеуказанных проблем и содержит перечень мероприятий, при реализации которых в ближайшие годы будут созданы безопасные условия пребывания людей в местах массового отдыха населения на водных объектах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745E" w:rsidRDefault="00B4745E" w:rsidP="00B47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5.4.2. Цель и задача подпрограммы</w:t>
      </w:r>
    </w:p>
    <w:p w:rsidR="00B4745E" w:rsidRDefault="00B4745E" w:rsidP="00B4745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создание условий для наиболее полного, комфортного и безопасного пребывания граждан в местах массового отдыха на водных объектах.</w:t>
      </w:r>
    </w:p>
    <w:p w:rsidR="00B4745E" w:rsidRDefault="00B4745E" w:rsidP="00B4745E">
      <w:pPr>
        <w:pStyle w:val="ConsPlusNormal"/>
        <w:widowControl/>
        <w:tabs>
          <w:tab w:val="left" w:pos="851"/>
        </w:tabs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подпрограммы: </w:t>
      </w:r>
    </w:p>
    <w:p w:rsidR="00B4745E" w:rsidRDefault="00B4745E" w:rsidP="00B4745E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мест массового пребывания людей на водных объектах с целью обеспечения их безопасности, охраны жизни и здоровья.</w:t>
      </w:r>
    </w:p>
    <w:p w:rsidR="00B4745E" w:rsidRDefault="00B4745E" w:rsidP="00B4745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45E" w:rsidRDefault="00B4745E" w:rsidP="00B474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расчета целевых показателей и источники информации о значениях целевых показателей подпрограммы 4 «Обеспечение безопасности людей на водных объектах» муниципальной программы «Обеспечение безопасности населения</w:t>
      </w:r>
      <w:r>
        <w:rPr>
          <w:b/>
          <w:sz w:val="24"/>
          <w:szCs w:val="24"/>
          <w:lang w:eastAsia="en-US"/>
        </w:rPr>
        <w:t>»</w:t>
      </w:r>
    </w:p>
    <w:p w:rsidR="00B4745E" w:rsidRDefault="00B4745E" w:rsidP="00B4745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3011"/>
        <w:gridCol w:w="3191"/>
      </w:tblGrid>
      <w:tr w:rsidR="00B4745E" w:rsidTr="00B4745E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целевых показателей программы,</w:t>
            </w:r>
          </w:p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информации</w:t>
            </w:r>
          </w:p>
        </w:tc>
      </w:tr>
      <w:tr w:rsidR="00B4745E" w:rsidTr="00B4745E">
        <w:trPr>
          <w:trHeight w:val="64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4745E" w:rsidTr="00B4745E">
        <w:trPr>
          <w:trHeight w:val="217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подпрограммы: подготовка мест массового пребывания людей на водных объектах с целью обеспечения их безопасности, охраны жизни и здоровья.</w:t>
            </w:r>
          </w:p>
        </w:tc>
      </w:tr>
      <w:tr w:rsidR="00B4745E" w:rsidTr="00B4745E">
        <w:trPr>
          <w:trHeight w:val="27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Увеличение количества оборудованных мест массового пребывания людей на водных объектах с целью обеспечения их безопасности, охраны жизни и здоровья, единиц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Разница между количеством оборудованных мест массового пребывания людей на водных объектах в отчетном году и количеством мест массового пребывания людей на водных объектах в предшествующем отчетному году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заключение комиссии о соответствии мест массового пребывания людей на водных объектах санитарным правилам и нормативам</w:t>
            </w:r>
          </w:p>
        </w:tc>
      </w:tr>
    </w:tbl>
    <w:p w:rsidR="00B4745E" w:rsidRDefault="00B4745E" w:rsidP="00B4745E">
      <w:pPr>
        <w:suppressAutoHyphens w:val="0"/>
        <w:rPr>
          <w:rFonts w:eastAsia="Arial"/>
          <w:b/>
          <w:sz w:val="24"/>
          <w:szCs w:val="24"/>
        </w:rPr>
        <w:sectPr w:rsidR="00B4745E">
          <w:pgSz w:w="11906" w:h="16838"/>
          <w:pgMar w:top="1134" w:right="851" w:bottom="1134" w:left="1701" w:header="573" w:footer="567" w:gutter="0"/>
          <w:pgNumType w:start="22"/>
          <w:cols w:space="720"/>
        </w:sect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Перечень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целевых показателей подпрограммы 4 «Б</w:t>
      </w:r>
      <w:r>
        <w:rPr>
          <w:b/>
          <w:sz w:val="24"/>
          <w:szCs w:val="24"/>
        </w:rPr>
        <w:t xml:space="preserve">езопасность людей на водных объектах» 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муниципальной программы «Обеспечение безопасности населения</w:t>
      </w:r>
      <w:r>
        <w:rPr>
          <w:b/>
          <w:sz w:val="24"/>
          <w:szCs w:val="24"/>
          <w:lang w:eastAsia="en-US"/>
        </w:rPr>
        <w:t>»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sz w:val="24"/>
          <w:szCs w:val="24"/>
        </w:rPr>
        <w:t>Ответственный исполнитель: отдел гражданской обороны, чрезвычайных ситуаций и мобилизационной работы.</w:t>
      </w:r>
    </w:p>
    <w:p w:rsidR="00B4745E" w:rsidRDefault="00B4745E" w:rsidP="00B4745E">
      <w:pPr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8433"/>
        <w:gridCol w:w="1292"/>
        <w:gridCol w:w="1544"/>
        <w:gridCol w:w="677"/>
        <w:gridCol w:w="620"/>
        <w:gridCol w:w="620"/>
        <w:gridCol w:w="620"/>
        <w:gridCol w:w="620"/>
      </w:tblGrid>
      <w:tr w:rsidR="00B4745E" w:rsidTr="00B4745E">
        <w:trPr>
          <w:cantSplit/>
          <w:trHeight w:val="240"/>
          <w:jc w:val="center"/>
        </w:trPr>
        <w:tc>
          <w:tcPr>
            <w:tcW w:w="84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>
              <w:rPr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4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2021 год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 w:rsidR="00B4745E" w:rsidTr="00B4745E">
        <w:trPr>
          <w:cantSplit/>
          <w:trHeight w:val="258"/>
          <w:jc w:val="center"/>
        </w:trPr>
        <w:tc>
          <w:tcPr>
            <w:tcW w:w="8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4745E" w:rsidTr="00B4745E">
        <w:trPr>
          <w:cantSplit/>
          <w:trHeight w:val="285"/>
          <w:jc w:val="center"/>
        </w:trPr>
        <w:tc>
          <w:tcPr>
            <w:tcW w:w="1442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№ 4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</w:rPr>
              <w:t>Обеспечение безопасности людей на водных объектах»</w:t>
            </w:r>
          </w:p>
        </w:tc>
      </w:tr>
      <w:tr w:rsidR="00B4745E" w:rsidTr="00B4745E">
        <w:trPr>
          <w:cantSplit/>
          <w:trHeight w:val="240"/>
          <w:jc w:val="center"/>
        </w:trPr>
        <w:tc>
          <w:tcPr>
            <w:tcW w:w="8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оборудованных мест массового пребывания людей на водных объектах с целью обеспечения их безопасности, охраны жизни и здоровья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</w:tbl>
    <w:p w:rsidR="00B4745E" w:rsidRDefault="00B4745E" w:rsidP="00B4745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5.4.3. Мероприятия</w:t>
      </w:r>
    </w:p>
    <w:p w:rsidR="00B4745E" w:rsidRDefault="00B4745E" w:rsidP="00B47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4 «Безопасность людей на водных объектах»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муниципальной программы «Обеспечение безопасности населения</w:t>
      </w:r>
      <w:r>
        <w:rPr>
          <w:b/>
          <w:sz w:val="24"/>
          <w:szCs w:val="24"/>
          <w:lang w:eastAsia="en-US"/>
        </w:rPr>
        <w:t>»</w:t>
      </w: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368"/>
        <w:gridCol w:w="2303"/>
        <w:gridCol w:w="2352"/>
        <w:gridCol w:w="908"/>
        <w:gridCol w:w="783"/>
        <w:gridCol w:w="769"/>
        <w:gridCol w:w="789"/>
        <w:gridCol w:w="786"/>
        <w:gridCol w:w="777"/>
      </w:tblGrid>
      <w:tr w:rsidR="00B4745E" w:rsidTr="00B4745E">
        <w:trPr>
          <w:trHeight w:val="255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 исполнитель, соисполнитель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B4745E" w:rsidTr="00B4745E">
        <w:trPr>
          <w:trHeight w:val="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 w:rsidR="00B4745E" w:rsidTr="00B4745E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4745E" w:rsidTr="00B4745E">
        <w:trPr>
          <w:trHeight w:val="1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Цель подпрограммы: создание условий для наиболее полного, комфортного и безопасного пребывания граждан в местах массового отдыха на водных объектах.</w:t>
            </w:r>
          </w:p>
        </w:tc>
      </w:tr>
      <w:tr w:rsidR="00B4745E" w:rsidTr="00B4745E">
        <w:trPr>
          <w:trHeight w:val="24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подпрограммы: подготовка мест массового пребывания людей на водных объектах с целью обеспечения их безопасности, охраны жизни и здоровья</w:t>
            </w:r>
          </w:p>
        </w:tc>
      </w:tr>
      <w:tr w:rsidR="00B4745E" w:rsidTr="00B4745E">
        <w:trPr>
          <w:trHeight w:val="7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мест отдыха людей на водных объектах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ГО, ЧС и мобилизационной </w:t>
            </w:r>
            <w:r>
              <w:rPr>
                <w:sz w:val="24"/>
                <w:szCs w:val="24"/>
              </w:rPr>
              <w:lastRenderedPageBreak/>
              <w:t>работы, МАУ «РКЦ ЖКХ»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Итого, в т.ч.: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B4745E" w:rsidTr="00B4745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МО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B4745E" w:rsidTr="00B4745E">
        <w:trPr>
          <w:trHeight w:val="144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государственным органом санитарно-эпидемиологического надзора территорий мест отдыха людей на водных объектах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мобилизационной работы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4745E" w:rsidTr="00B4745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4745E" w:rsidTr="00B4745E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745E" w:rsidTr="00B4745E">
        <w:trPr>
          <w:trHeight w:val="31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сопровождение подпрограммы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мобилизационной работы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4745E" w:rsidTr="00B4745E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4745E" w:rsidTr="00B4745E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Гидрологический прогноз паводка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5E" w:rsidRDefault="00B474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мобилизационной работы</w:t>
            </w:r>
          </w:p>
          <w:p w:rsidR="00B4745E" w:rsidRDefault="00B4745E">
            <w:pPr>
              <w:spacing w:line="276" w:lineRule="auto"/>
              <w:rPr>
                <w:sz w:val="24"/>
                <w:szCs w:val="24"/>
              </w:rPr>
            </w:pPr>
          </w:p>
          <w:p w:rsidR="00B4745E" w:rsidRDefault="00B4745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745E" w:rsidTr="00B4745E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745E" w:rsidTr="00B4745E"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4: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B4745E" w:rsidTr="00B4745E">
        <w:trPr>
          <w:trHeight w:val="70"/>
        </w:trPr>
        <w:tc>
          <w:tcPr>
            <w:tcW w:w="2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Default="00B4745E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4745E" w:rsidTr="00B4745E">
        <w:trPr>
          <w:trHeight w:val="7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«</w:t>
            </w:r>
            <w:proofErr w:type="spellStart"/>
            <w:r>
              <w:rPr>
                <w:rFonts w:ascii="Times New Roman" w:hAnsi="Times New Roman"/>
              </w:rPr>
              <w:t>Няндомское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E" w:rsidRDefault="00B4745E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</w:tbl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</w:p>
    <w:p w:rsidR="00B4745E" w:rsidRDefault="00B4745E" w:rsidP="00B4745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</w:p>
    <w:p w:rsidR="00B4745E" w:rsidRDefault="00B4745E" w:rsidP="00B47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suppressAutoHyphens w:val="0"/>
        <w:rPr>
          <w:rFonts w:eastAsia="Arial"/>
          <w:b/>
          <w:sz w:val="24"/>
          <w:szCs w:val="24"/>
        </w:rPr>
        <w:sectPr w:rsidR="00B4745E">
          <w:pgSz w:w="16838" w:h="11906" w:orient="landscape"/>
          <w:pgMar w:top="1134" w:right="851" w:bottom="1134" w:left="1701" w:header="573" w:footer="567" w:gutter="0"/>
          <w:cols w:space="720"/>
        </w:sectPr>
      </w:pPr>
    </w:p>
    <w:p w:rsidR="00B4745E" w:rsidRDefault="00B4745E" w:rsidP="00B4745E"/>
    <w:p w:rsidR="00B4745E" w:rsidRDefault="00B4745E" w:rsidP="00B4745E">
      <w:pPr>
        <w:pStyle w:val="ConsPlusNormal"/>
        <w:widowControl/>
        <w:spacing w:line="23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Ожидаемые результаты реализации муниципальной программы</w:t>
      </w:r>
    </w:p>
    <w:p w:rsidR="00B4745E" w:rsidRDefault="00B4745E" w:rsidP="00B4745E">
      <w:pPr>
        <w:pStyle w:val="ConsPlusNormal"/>
        <w:widowControl/>
        <w:spacing w:line="23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5E" w:rsidRDefault="00B4745E" w:rsidP="00B4745E">
      <w:pPr>
        <w:spacing w:line="23" w:lineRule="atLeast"/>
        <w:ind w:firstLine="709"/>
        <w:jc w:val="both"/>
        <w:rPr>
          <w:b/>
        </w:rPr>
      </w:pPr>
      <w:r>
        <w:rPr>
          <w:rFonts w:eastAsia="Arial"/>
          <w:sz w:val="24"/>
          <w:szCs w:val="24"/>
        </w:rPr>
        <w:t xml:space="preserve">Своевременное выполнение мероприятий данной муниципальной программы позволит снизить риск возникновения чрезвычайных ситуаций природного и техногенного характера, повысить уровень подготовленности населения </w:t>
      </w:r>
      <w:proofErr w:type="spellStart"/>
      <w:r>
        <w:rPr>
          <w:rFonts w:eastAsia="Arial"/>
          <w:sz w:val="24"/>
          <w:szCs w:val="24"/>
        </w:rPr>
        <w:t>Няндомского</w:t>
      </w:r>
      <w:proofErr w:type="spellEnd"/>
      <w:r>
        <w:rPr>
          <w:rFonts w:eastAsia="Arial"/>
          <w:sz w:val="24"/>
          <w:szCs w:val="24"/>
        </w:rPr>
        <w:t xml:space="preserve"> района к действиям в условиях угрозы возникновения и в случае возникновения чрезвычайных ситуаций мирного и военного времени; предупреждать террористические акты и экстремистские проявления, совершенствовать меры профилактики по антитеррористической безопасности; </w:t>
      </w:r>
      <w:proofErr w:type="gramStart"/>
      <w:r>
        <w:rPr>
          <w:rFonts w:eastAsia="Arial"/>
          <w:sz w:val="24"/>
          <w:szCs w:val="24"/>
        </w:rPr>
        <w:t xml:space="preserve">снизить количество пожаров, гибели и </w:t>
      </w:r>
      <w:proofErr w:type="spellStart"/>
      <w:r>
        <w:rPr>
          <w:rFonts w:eastAsia="Arial"/>
          <w:sz w:val="24"/>
          <w:szCs w:val="24"/>
        </w:rPr>
        <w:t>травмирования</w:t>
      </w:r>
      <w:proofErr w:type="spellEnd"/>
      <w:r>
        <w:rPr>
          <w:rFonts w:eastAsia="Arial"/>
          <w:sz w:val="24"/>
          <w:szCs w:val="24"/>
        </w:rPr>
        <w:t xml:space="preserve"> людей при пожарах, достигаемых за счет качественного обеспечения органами местного самоуправления  первичных мер пожарной безопасности, сократить материальный ущерб от пожаров; упорядочить места массового отдыха населения на водных объектах, привлечь население к отдыху на оборудованных пляжах, оснащенных спасательными постами и спасательными станциями, снизить количество случаев гибели людей на водных объектах.</w:t>
      </w:r>
      <w:proofErr w:type="gramEnd"/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4745E" w:rsidRDefault="00B4745E" w:rsidP="00B4745E">
      <w:pPr>
        <w:ind w:firstLine="709"/>
        <w:jc w:val="both"/>
        <w:rPr>
          <w:rFonts w:eastAsia="Arial"/>
          <w:sz w:val="24"/>
          <w:szCs w:val="24"/>
        </w:rPr>
      </w:pPr>
    </w:p>
    <w:p w:rsidR="00B0760D" w:rsidRPr="00B4745E" w:rsidRDefault="00B0760D" w:rsidP="00B4745E">
      <w:pPr>
        <w:rPr>
          <w:rFonts w:eastAsia="Arial"/>
          <w:szCs w:val="24"/>
        </w:rPr>
      </w:pPr>
    </w:p>
    <w:sectPr w:rsidR="00B0760D" w:rsidRPr="00B4745E" w:rsidSect="0048280E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96" w:rsidRDefault="00CF4D96" w:rsidP="0048280E">
      <w:r>
        <w:separator/>
      </w:r>
    </w:p>
  </w:endnote>
  <w:endnote w:type="continuationSeparator" w:id="0">
    <w:p w:rsidR="00CF4D96" w:rsidRDefault="00CF4D96" w:rsidP="0048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96" w:rsidRDefault="00CF4D96" w:rsidP="0048280E">
      <w:r>
        <w:separator/>
      </w:r>
    </w:p>
  </w:footnote>
  <w:footnote w:type="continuationSeparator" w:id="0">
    <w:p w:rsidR="00CF4D96" w:rsidRDefault="00CF4D96" w:rsidP="00482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471155"/>
      <w:docPartObj>
        <w:docPartGallery w:val="Page Numbers (Top of Page)"/>
        <w:docPartUnique/>
      </w:docPartObj>
    </w:sdtPr>
    <w:sdtContent>
      <w:p w:rsidR="000C0C27" w:rsidRDefault="00B25280">
        <w:pPr>
          <w:pStyle w:val="a4"/>
          <w:jc w:val="center"/>
        </w:pPr>
        <w:fldSimple w:instr="PAGE   \* MERGEFORMAT">
          <w:r w:rsidR="00B4745E">
            <w:rPr>
              <w:noProof/>
            </w:rPr>
            <w:t>2</w:t>
          </w:r>
        </w:fldSimple>
      </w:p>
    </w:sdtContent>
  </w:sdt>
  <w:p w:rsidR="000C0C27" w:rsidRDefault="000C0C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93A"/>
    <w:multiLevelType w:val="multilevel"/>
    <w:tmpl w:val="F3AA541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1">
    <w:nsid w:val="36534B57"/>
    <w:multiLevelType w:val="hybridMultilevel"/>
    <w:tmpl w:val="5F9691C0"/>
    <w:lvl w:ilvl="0" w:tplc="52C602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1783"/>
    <w:multiLevelType w:val="hybridMultilevel"/>
    <w:tmpl w:val="75FCCCDA"/>
    <w:lvl w:ilvl="0" w:tplc="17DE29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5B5D13"/>
    <w:multiLevelType w:val="hybridMultilevel"/>
    <w:tmpl w:val="8E165E7E"/>
    <w:lvl w:ilvl="0" w:tplc="04F6CF7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B673FC"/>
    <w:multiLevelType w:val="hybridMultilevel"/>
    <w:tmpl w:val="1AA45A10"/>
    <w:lvl w:ilvl="0" w:tplc="065C61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71DE6"/>
    <w:multiLevelType w:val="hybridMultilevel"/>
    <w:tmpl w:val="A23A0AA8"/>
    <w:lvl w:ilvl="0" w:tplc="8858F8A6">
      <w:start w:val="1"/>
      <w:numFmt w:val="bullet"/>
      <w:suff w:val="space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E6A1E"/>
    <w:multiLevelType w:val="hybridMultilevel"/>
    <w:tmpl w:val="7FE04DAC"/>
    <w:lvl w:ilvl="0" w:tplc="F9ACBC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28E"/>
    <w:rsid w:val="00000944"/>
    <w:rsid w:val="000156BA"/>
    <w:rsid w:val="00071100"/>
    <w:rsid w:val="000C0C27"/>
    <w:rsid w:val="00163B7B"/>
    <w:rsid w:val="00190704"/>
    <w:rsid w:val="00191224"/>
    <w:rsid w:val="001922F2"/>
    <w:rsid w:val="001B0AF4"/>
    <w:rsid w:val="00234DAF"/>
    <w:rsid w:val="002A3E41"/>
    <w:rsid w:val="00321424"/>
    <w:rsid w:val="003D6454"/>
    <w:rsid w:val="00425F38"/>
    <w:rsid w:val="004447AD"/>
    <w:rsid w:val="00444ED3"/>
    <w:rsid w:val="00477E36"/>
    <w:rsid w:val="0048280E"/>
    <w:rsid w:val="004A3322"/>
    <w:rsid w:val="004E409A"/>
    <w:rsid w:val="00507843"/>
    <w:rsid w:val="005114F0"/>
    <w:rsid w:val="006B71F3"/>
    <w:rsid w:val="006C6C93"/>
    <w:rsid w:val="00786FAA"/>
    <w:rsid w:val="007B1785"/>
    <w:rsid w:val="008139D9"/>
    <w:rsid w:val="00824E30"/>
    <w:rsid w:val="00826E07"/>
    <w:rsid w:val="008839EB"/>
    <w:rsid w:val="008D1DF3"/>
    <w:rsid w:val="00913341"/>
    <w:rsid w:val="0092424D"/>
    <w:rsid w:val="00935728"/>
    <w:rsid w:val="00993B3B"/>
    <w:rsid w:val="00A11F3D"/>
    <w:rsid w:val="00A75BC7"/>
    <w:rsid w:val="00A93F67"/>
    <w:rsid w:val="00AA37F3"/>
    <w:rsid w:val="00AD43E5"/>
    <w:rsid w:val="00B0760D"/>
    <w:rsid w:val="00B15C16"/>
    <w:rsid w:val="00B25280"/>
    <w:rsid w:val="00B4745E"/>
    <w:rsid w:val="00B676DA"/>
    <w:rsid w:val="00BB6D91"/>
    <w:rsid w:val="00BE2F45"/>
    <w:rsid w:val="00BF6600"/>
    <w:rsid w:val="00C0738A"/>
    <w:rsid w:val="00C20D2F"/>
    <w:rsid w:val="00C33480"/>
    <w:rsid w:val="00C74D83"/>
    <w:rsid w:val="00C84093"/>
    <w:rsid w:val="00CF4D96"/>
    <w:rsid w:val="00D4634C"/>
    <w:rsid w:val="00D475BD"/>
    <w:rsid w:val="00D7728E"/>
    <w:rsid w:val="00D84CB5"/>
    <w:rsid w:val="00DE2AC8"/>
    <w:rsid w:val="00E36AA2"/>
    <w:rsid w:val="00EF4EFB"/>
    <w:rsid w:val="00F50621"/>
    <w:rsid w:val="00F9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72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772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7728E"/>
    <w:pPr>
      <w:suppressAutoHyphens w:val="0"/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4828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8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4828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8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B0760D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B076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26E0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C62C5-8E42-4FBF-B1DF-0FC3CF68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28</Pages>
  <Words>6138</Words>
  <Characters>34988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dubova</cp:lastModifiedBy>
  <cp:revision>22</cp:revision>
  <cp:lastPrinted>2021-11-12T07:19:00Z</cp:lastPrinted>
  <dcterms:created xsi:type="dcterms:W3CDTF">2021-09-20T12:19:00Z</dcterms:created>
  <dcterms:modified xsi:type="dcterms:W3CDTF">2022-06-24T08:38:00Z</dcterms:modified>
</cp:coreProperties>
</file>