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29" w:rsidRDefault="00A55829" w:rsidP="00A55829">
      <w:pPr>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p w:rsidR="00A55829" w:rsidRDefault="00A55829" w:rsidP="00A558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«Совершенствование муниципального управления в администрации Няндомского района»</w:t>
      </w:r>
    </w:p>
    <w:p w:rsidR="00A55829" w:rsidRDefault="00A55829" w:rsidP="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 утв.постановлением от 10.11.2020г. №436-па, с изменениями от 10.11.2021г. №269-па, от 15.11.2022г. №392-па, от 16.12.2022г. №427-па) </w:t>
      </w:r>
    </w:p>
    <w:p w:rsidR="00A55829" w:rsidRDefault="00A55829" w:rsidP="00A55829">
      <w:pPr>
        <w:spacing w:line="240" w:lineRule="auto"/>
        <w:jc w:val="center"/>
        <w:rPr>
          <w:rFonts w:ascii="Times New Roman" w:hAnsi="Times New Roman" w:cs="Times New Roman"/>
          <w:b/>
          <w:sz w:val="24"/>
          <w:szCs w:val="24"/>
        </w:rPr>
      </w:pPr>
    </w:p>
    <w:p w:rsidR="00A55829" w:rsidRDefault="00A55829" w:rsidP="00A55829">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Паспорт муниципальной программы</w:t>
      </w:r>
    </w:p>
    <w:p w:rsidR="00A55829" w:rsidRDefault="00A55829" w:rsidP="00A55829">
      <w:pPr>
        <w:rPr>
          <w:rFonts w:ascii="Times New Roman" w:eastAsia="Calibri" w:hAnsi="Times New Roman" w:cs="Times New Roman"/>
          <w:b/>
          <w:sz w:val="24"/>
          <w:szCs w:val="24"/>
        </w:rPr>
      </w:pPr>
    </w:p>
    <w:tbl>
      <w:tblPr>
        <w:tblW w:w="9855" w:type="dxa"/>
        <w:jc w:val="center"/>
        <w:tblLayout w:type="fixed"/>
        <w:tblCellMar>
          <w:left w:w="70" w:type="dxa"/>
          <w:right w:w="70" w:type="dxa"/>
        </w:tblCellMar>
        <w:tblLook w:val="04A0"/>
      </w:tblPr>
      <w:tblGrid>
        <w:gridCol w:w="3725"/>
        <w:gridCol w:w="6130"/>
      </w:tblGrid>
      <w:tr w:rsidR="00A55829" w:rsidTr="00A55829">
        <w:trPr>
          <w:trHeight w:val="240"/>
          <w:jc w:val="center"/>
        </w:trPr>
        <w:tc>
          <w:tcPr>
            <w:tcW w:w="3725" w:type="dxa"/>
            <w:tcBorders>
              <w:top w:val="single" w:sz="6" w:space="0" w:color="auto"/>
              <w:left w:val="single" w:sz="6" w:space="0" w:color="auto"/>
              <w:bottom w:val="single" w:sz="6" w:space="0" w:color="auto"/>
              <w:right w:val="single" w:sz="6" w:space="0" w:color="auto"/>
            </w:tcBorders>
            <w:hideMark/>
          </w:tcPr>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программы</w:t>
            </w:r>
          </w:p>
        </w:tc>
        <w:tc>
          <w:tcPr>
            <w:tcW w:w="6130" w:type="dxa"/>
            <w:tcBorders>
              <w:top w:val="single" w:sz="6" w:space="0" w:color="auto"/>
              <w:left w:val="single" w:sz="6" w:space="0" w:color="auto"/>
              <w:bottom w:val="single" w:sz="6" w:space="0" w:color="auto"/>
              <w:right w:val="single" w:sz="6" w:space="0" w:color="auto"/>
            </w:tcBorders>
            <w:hideMark/>
          </w:tcPr>
          <w:p w:rsidR="00A55829" w:rsidRDefault="00A55829">
            <w:pPr>
              <w:jc w:val="left"/>
              <w:rPr>
                <w:rFonts w:ascii="Times New Roman" w:eastAsia="Calibri" w:hAnsi="Times New Roman" w:cs="Times New Roman"/>
                <w:sz w:val="24"/>
                <w:szCs w:val="24"/>
              </w:rPr>
            </w:pPr>
            <w:r>
              <w:rPr>
                <w:rFonts w:ascii="Times New Roman" w:hAnsi="Times New Roman" w:cs="Times New Roman"/>
                <w:sz w:val="24"/>
                <w:szCs w:val="24"/>
              </w:rPr>
              <w:t>Совершенствование муниципального управления в администрации Няндомского района</w:t>
            </w:r>
          </w:p>
        </w:tc>
      </w:tr>
      <w:tr w:rsidR="00A55829" w:rsidTr="00A55829">
        <w:trPr>
          <w:trHeight w:val="240"/>
          <w:jc w:val="center"/>
        </w:trPr>
        <w:tc>
          <w:tcPr>
            <w:tcW w:w="3725" w:type="dxa"/>
            <w:tcBorders>
              <w:top w:val="single" w:sz="6" w:space="0" w:color="auto"/>
              <w:left w:val="single" w:sz="6" w:space="0" w:color="auto"/>
              <w:bottom w:val="single" w:sz="6" w:space="0" w:color="auto"/>
              <w:right w:val="single" w:sz="6" w:space="0" w:color="auto"/>
            </w:tcBorders>
            <w:hideMark/>
          </w:tcPr>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исполнитель программы</w:t>
            </w:r>
          </w:p>
        </w:tc>
        <w:tc>
          <w:tcPr>
            <w:tcW w:w="6130" w:type="dxa"/>
            <w:tcBorders>
              <w:top w:val="single" w:sz="6" w:space="0" w:color="auto"/>
              <w:left w:val="single" w:sz="6" w:space="0" w:color="auto"/>
              <w:bottom w:val="single" w:sz="6" w:space="0" w:color="auto"/>
              <w:right w:val="single" w:sz="6" w:space="0" w:color="auto"/>
            </w:tcBorders>
            <w:hideMark/>
          </w:tcPr>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организационной, кадровой работы и муниципальной службы администрации </w:t>
            </w:r>
            <w:r>
              <w:rPr>
                <w:rFonts w:ascii="Times New Roman" w:hAnsi="Times New Roman" w:cs="Times New Roman"/>
                <w:sz w:val="24"/>
                <w:szCs w:val="24"/>
              </w:rPr>
              <w:t>Няндомского района (далее – отдел ОКРМС)</w:t>
            </w:r>
          </w:p>
        </w:tc>
      </w:tr>
      <w:tr w:rsidR="00A55829" w:rsidTr="00A55829">
        <w:trPr>
          <w:trHeight w:val="240"/>
          <w:jc w:val="center"/>
        </w:trPr>
        <w:tc>
          <w:tcPr>
            <w:tcW w:w="3725" w:type="dxa"/>
            <w:tcBorders>
              <w:top w:val="single" w:sz="6" w:space="0" w:color="auto"/>
              <w:left w:val="single" w:sz="6" w:space="0" w:color="auto"/>
              <w:bottom w:val="single" w:sz="6" w:space="0" w:color="auto"/>
              <w:right w:val="single" w:sz="6" w:space="0" w:color="auto"/>
            </w:tcBorders>
            <w:hideMark/>
          </w:tcPr>
          <w:p w:rsidR="00A55829" w:rsidRDefault="00A5582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Соисполнители программы</w:t>
            </w:r>
          </w:p>
        </w:tc>
        <w:tc>
          <w:tcPr>
            <w:tcW w:w="6130" w:type="dxa"/>
            <w:tcBorders>
              <w:top w:val="single" w:sz="6" w:space="0" w:color="auto"/>
              <w:left w:val="single" w:sz="6" w:space="0" w:color="auto"/>
              <w:bottom w:val="single" w:sz="6" w:space="0" w:color="auto"/>
              <w:right w:val="single" w:sz="6" w:space="0" w:color="auto"/>
            </w:tcBorders>
            <w:hideMark/>
          </w:tcPr>
          <w:p w:rsidR="00A55829" w:rsidRDefault="00A55829">
            <w:pPr>
              <w:rPr>
                <w:rFonts w:ascii="Times New Roman" w:eastAsia="Calibri" w:hAnsi="Times New Roman" w:cs="Times New Roman"/>
                <w:sz w:val="24"/>
                <w:szCs w:val="24"/>
              </w:rPr>
            </w:pPr>
            <w:r>
              <w:rPr>
                <w:rFonts w:ascii="Times New Roman" w:eastAsia="Calibri" w:hAnsi="Times New Roman" w:cs="Times New Roman"/>
                <w:sz w:val="24"/>
                <w:szCs w:val="24"/>
              </w:rPr>
              <w:t>- Правовое управление администрации Няндомского района;</w:t>
            </w:r>
          </w:p>
          <w:p w:rsidR="00A55829" w:rsidRDefault="00A55829">
            <w:pPr>
              <w:rPr>
                <w:color w:val="FF0000"/>
                <w:sz w:val="24"/>
                <w:szCs w:val="24"/>
              </w:rPr>
            </w:pPr>
            <w:r>
              <w:rPr>
                <w:rFonts w:ascii="Times New Roman" w:hAnsi="Times New Roman" w:cs="Times New Roman"/>
                <w:sz w:val="24"/>
                <w:szCs w:val="24"/>
              </w:rPr>
              <w:t>- Муниципальное казенное учреждение «Эксплуатационно-техническое управление»</w:t>
            </w:r>
          </w:p>
        </w:tc>
      </w:tr>
      <w:tr w:rsidR="00A55829" w:rsidTr="00A55829">
        <w:trPr>
          <w:trHeight w:val="240"/>
          <w:jc w:val="center"/>
        </w:trPr>
        <w:tc>
          <w:tcPr>
            <w:tcW w:w="3725" w:type="dxa"/>
            <w:tcBorders>
              <w:top w:val="single" w:sz="6" w:space="0" w:color="auto"/>
              <w:left w:val="single" w:sz="6" w:space="0" w:color="auto"/>
              <w:bottom w:val="single" w:sz="6" w:space="0" w:color="auto"/>
              <w:right w:val="single" w:sz="6" w:space="0" w:color="auto"/>
            </w:tcBorders>
            <w:hideMark/>
          </w:tcPr>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Участники программы</w:t>
            </w:r>
          </w:p>
        </w:tc>
        <w:tc>
          <w:tcPr>
            <w:tcW w:w="6130" w:type="dxa"/>
            <w:tcBorders>
              <w:top w:val="single" w:sz="6" w:space="0" w:color="auto"/>
              <w:left w:val="single" w:sz="6" w:space="0" w:color="auto"/>
              <w:bottom w:val="single" w:sz="6" w:space="0" w:color="auto"/>
              <w:right w:val="single" w:sz="6" w:space="0" w:color="auto"/>
            </w:tcBorders>
            <w:hideMark/>
          </w:tcPr>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w:t>
            </w:r>
          </w:p>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Няндомского района</w:t>
            </w:r>
          </w:p>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МО</w:t>
            </w:r>
            <w:r>
              <w:rPr>
                <w:rFonts w:ascii="Times New Roman" w:eastAsia="Calibri" w:hAnsi="Times New Roman" w:cs="Times New Roman"/>
                <w:sz w:val="24"/>
                <w:szCs w:val="24"/>
              </w:rPr>
              <w:t xml:space="preserve"> «Мошинское»</w:t>
            </w:r>
          </w:p>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МО</w:t>
            </w:r>
            <w:r>
              <w:rPr>
                <w:rFonts w:ascii="Times New Roman" w:eastAsia="Calibri" w:hAnsi="Times New Roman" w:cs="Times New Roman"/>
                <w:sz w:val="24"/>
                <w:szCs w:val="24"/>
              </w:rPr>
              <w:t xml:space="preserve"> «Шалакушское»</w:t>
            </w:r>
          </w:p>
        </w:tc>
      </w:tr>
      <w:tr w:rsidR="00A55829" w:rsidTr="00A55829">
        <w:trPr>
          <w:trHeight w:val="240"/>
          <w:jc w:val="center"/>
        </w:trPr>
        <w:tc>
          <w:tcPr>
            <w:tcW w:w="3725" w:type="dxa"/>
            <w:tcBorders>
              <w:top w:val="single" w:sz="6" w:space="0" w:color="auto"/>
              <w:left w:val="single" w:sz="6" w:space="0" w:color="auto"/>
              <w:bottom w:val="single" w:sz="6" w:space="0" w:color="auto"/>
              <w:right w:val="single" w:sz="6" w:space="0" w:color="auto"/>
            </w:tcBorders>
            <w:hideMark/>
          </w:tcPr>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Цель и задачи программы </w:t>
            </w:r>
          </w:p>
        </w:tc>
        <w:tc>
          <w:tcPr>
            <w:tcW w:w="6130" w:type="dxa"/>
            <w:tcBorders>
              <w:top w:val="single" w:sz="6" w:space="0" w:color="auto"/>
              <w:left w:val="single" w:sz="6" w:space="0" w:color="auto"/>
              <w:bottom w:val="single" w:sz="6" w:space="0" w:color="auto"/>
              <w:right w:val="single" w:sz="6" w:space="0" w:color="auto"/>
            </w:tcBorders>
            <w:hideMark/>
          </w:tcPr>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Цель: </w:t>
            </w:r>
          </w:p>
          <w:p w:rsidR="00A55829" w:rsidRDefault="00A55829">
            <w:pPr>
              <w:jc w:val="left"/>
              <w:rPr>
                <w:rFonts w:ascii="Times New Roman" w:eastAsia="Calibri" w:hAnsi="Times New Roman" w:cs="Times New Roman"/>
                <w:sz w:val="24"/>
                <w:szCs w:val="24"/>
              </w:rPr>
            </w:pPr>
            <w:r>
              <w:rPr>
                <w:rFonts w:ascii="Times New Roman" w:hAnsi="Times New Roman" w:cs="Times New Roman"/>
                <w:sz w:val="24"/>
                <w:szCs w:val="24"/>
              </w:rPr>
              <w:t>создание условий для повышения профессионализма и компетентности муниципальных служащих администрации Няндомского муниципального района Архангельской области.</w:t>
            </w:r>
          </w:p>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Задачи:</w:t>
            </w:r>
          </w:p>
          <w:p w:rsidR="00A55829" w:rsidRDefault="00A5582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 формирование эффективной системы управления муниципальной службой;</w:t>
            </w:r>
          </w:p>
          <w:p w:rsidR="00A55829" w:rsidRDefault="00A5582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формирование у населения Няндомского района </w:t>
            </w:r>
            <w:r>
              <w:rPr>
                <w:rFonts w:ascii="Times New Roman" w:hAnsi="Times New Roman" w:cs="Times New Roman"/>
                <w:bCs/>
                <w:sz w:val="24"/>
                <w:szCs w:val="24"/>
                <w:lang w:eastAsia="en-US"/>
              </w:rPr>
              <w:t>негативного</w:t>
            </w: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отношения</w:t>
            </w: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к</w:t>
            </w: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коррупционным</w:t>
            </w:r>
            <w:r>
              <w:rPr>
                <w:rFonts w:ascii="Times New Roman" w:hAnsi="Times New Roman" w:cs="Times New Roman"/>
                <w:sz w:val="24"/>
                <w:szCs w:val="24"/>
                <w:lang w:eastAsia="en-US"/>
              </w:rPr>
              <w:t xml:space="preserve"> проявлениям и антикоррупционного поведения;</w:t>
            </w:r>
          </w:p>
          <w:p w:rsidR="00A55829" w:rsidRDefault="00A55829">
            <w:pPr>
              <w:pStyle w:val="ConsPlusNormal"/>
              <w:widowControl/>
              <w:spacing w:line="276" w:lineRule="auto"/>
              <w:ind w:firstLine="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3) формирование эффективной информационно-технической базы администрации Няндомского района для реализации вопросов местного значения;</w:t>
            </w:r>
          </w:p>
          <w:p w:rsidR="00A55829" w:rsidRDefault="00A55829">
            <w:pPr>
              <w:jc w:val="lef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4) </w:t>
            </w:r>
            <w:r>
              <w:rPr>
                <w:rFonts w:ascii="Times New Roman" w:eastAsia="Times New Roman" w:hAnsi="Times New Roman" w:cs="Times New Roman"/>
                <w:sz w:val="24"/>
                <w:szCs w:val="24"/>
                <w:lang w:eastAsia="ru-RU"/>
              </w:rPr>
              <w:t>формирование открытой и доступной системы информирования населения Няндомского района о принимаемых муниципальных правовых актах Няндомского района.</w:t>
            </w:r>
          </w:p>
        </w:tc>
      </w:tr>
      <w:tr w:rsidR="00A55829" w:rsidTr="00A55829">
        <w:trPr>
          <w:trHeight w:val="240"/>
          <w:jc w:val="center"/>
        </w:trPr>
        <w:tc>
          <w:tcPr>
            <w:tcW w:w="3725" w:type="dxa"/>
            <w:tcBorders>
              <w:top w:val="single" w:sz="6" w:space="0" w:color="auto"/>
              <w:left w:val="single" w:sz="6" w:space="0" w:color="auto"/>
              <w:bottom w:val="single" w:sz="6" w:space="0" w:color="auto"/>
              <w:right w:val="single" w:sz="6" w:space="0" w:color="auto"/>
            </w:tcBorders>
            <w:hideMark/>
          </w:tcPr>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Сроки и этапы реализации программы</w:t>
            </w:r>
          </w:p>
        </w:tc>
        <w:tc>
          <w:tcPr>
            <w:tcW w:w="6130" w:type="dxa"/>
            <w:tcBorders>
              <w:top w:val="single" w:sz="6" w:space="0" w:color="auto"/>
              <w:left w:val="single" w:sz="6" w:space="0" w:color="auto"/>
              <w:bottom w:val="single" w:sz="6" w:space="0" w:color="auto"/>
              <w:right w:val="single" w:sz="6" w:space="0" w:color="auto"/>
            </w:tcBorders>
          </w:tcPr>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2021 – 202</w:t>
            </w:r>
            <w:r>
              <w:rPr>
                <w:rFonts w:ascii="Times New Roman" w:hAnsi="Times New Roman" w:cs="Times New Roman"/>
                <w:sz w:val="24"/>
                <w:szCs w:val="24"/>
              </w:rPr>
              <w:t>5</w:t>
            </w:r>
            <w:r>
              <w:rPr>
                <w:rFonts w:ascii="Times New Roman" w:eastAsia="Calibri" w:hAnsi="Times New Roman" w:cs="Times New Roman"/>
                <w:sz w:val="24"/>
                <w:szCs w:val="24"/>
              </w:rPr>
              <w:t xml:space="preserve"> годы</w:t>
            </w:r>
          </w:p>
          <w:p w:rsidR="00A55829" w:rsidRDefault="00A55829">
            <w:pPr>
              <w:jc w:val="left"/>
              <w:rPr>
                <w:rFonts w:ascii="Times New Roman" w:eastAsia="Calibri" w:hAnsi="Times New Roman" w:cs="Times New Roman"/>
                <w:sz w:val="24"/>
                <w:szCs w:val="24"/>
              </w:rPr>
            </w:pPr>
          </w:p>
        </w:tc>
      </w:tr>
      <w:tr w:rsidR="00A55829" w:rsidTr="00A55829">
        <w:trPr>
          <w:trHeight w:val="360"/>
          <w:jc w:val="center"/>
        </w:trPr>
        <w:tc>
          <w:tcPr>
            <w:tcW w:w="3725" w:type="dxa"/>
            <w:tcBorders>
              <w:top w:val="single" w:sz="6" w:space="0" w:color="auto"/>
              <w:left w:val="single" w:sz="6" w:space="0" w:color="auto"/>
              <w:bottom w:val="single" w:sz="6" w:space="0" w:color="auto"/>
              <w:right w:val="single" w:sz="6" w:space="0" w:color="auto"/>
            </w:tcBorders>
            <w:hideMark/>
          </w:tcPr>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Объемы и источники финансирования программы </w:t>
            </w:r>
          </w:p>
        </w:tc>
        <w:tc>
          <w:tcPr>
            <w:tcW w:w="6130" w:type="dxa"/>
            <w:tcBorders>
              <w:top w:val="single" w:sz="6" w:space="0" w:color="auto"/>
              <w:left w:val="single" w:sz="6" w:space="0" w:color="auto"/>
              <w:bottom w:val="single" w:sz="6" w:space="0" w:color="auto"/>
              <w:right w:val="single" w:sz="6" w:space="0" w:color="auto"/>
            </w:tcBorders>
            <w:hideMark/>
          </w:tcPr>
          <w:p w:rsidR="00A55829" w:rsidRDefault="00A55829">
            <w:pPr>
              <w:widowControl w:val="0"/>
              <w:autoSpaceDE w:val="0"/>
              <w:autoSpaceDN w:val="0"/>
              <w:adjustRightInd w:val="0"/>
              <w:spacing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Общий объем финансирования мун</w:t>
            </w:r>
            <w:r>
              <w:rPr>
                <w:rFonts w:ascii="Times New Roman" w:hAnsi="Times New Roman" w:cs="Times New Roman"/>
                <w:sz w:val="24"/>
                <w:szCs w:val="24"/>
              </w:rPr>
              <w:t>иципальной программы составляет</w:t>
            </w:r>
            <w:r>
              <w:rPr>
                <w:rFonts w:ascii="Times New Roman" w:eastAsia="Calibri" w:hAnsi="Times New Roman" w:cs="Times New Roman"/>
                <w:sz w:val="24"/>
                <w:szCs w:val="24"/>
              </w:rPr>
              <w:t xml:space="preserve"> 5 584,1 тыс. рублей, в том числе по годам:</w:t>
            </w:r>
          </w:p>
          <w:p w:rsidR="00A55829" w:rsidRDefault="00A55829">
            <w:pPr>
              <w:spacing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2021 год – 1385,5 тыс. рублей;</w:t>
            </w:r>
          </w:p>
          <w:p w:rsidR="00A55829" w:rsidRDefault="00A55829">
            <w:pPr>
              <w:spacing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2022 год – 1368,1 тыс. рублей;</w:t>
            </w:r>
          </w:p>
          <w:p w:rsidR="00A55829" w:rsidRDefault="00A55829">
            <w:pPr>
              <w:spacing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2023 год – 943,5 тыс. рублей;</w:t>
            </w:r>
          </w:p>
          <w:p w:rsidR="00A55829" w:rsidRDefault="00A55829">
            <w:pPr>
              <w:spacing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2024 год – 943,5 тыс. рублей;</w:t>
            </w:r>
          </w:p>
          <w:p w:rsidR="00A55829" w:rsidRDefault="00A55829">
            <w:pPr>
              <w:spacing w:line="240" w:lineRule="auto"/>
              <w:jc w:val="left"/>
              <w:rPr>
                <w:rFonts w:ascii="Times New Roman" w:eastAsia="Calibri" w:hAnsi="Times New Roman" w:cs="Times New Roman"/>
                <w:color w:val="FF0000"/>
                <w:sz w:val="24"/>
                <w:szCs w:val="24"/>
              </w:rPr>
            </w:pPr>
            <w:r>
              <w:rPr>
                <w:rFonts w:ascii="Times New Roman" w:eastAsia="Calibri" w:hAnsi="Times New Roman" w:cs="Times New Roman"/>
                <w:sz w:val="24"/>
                <w:szCs w:val="24"/>
              </w:rPr>
              <w:t>2025 год – 943,5 тыс. рублей.</w:t>
            </w:r>
          </w:p>
        </w:tc>
      </w:tr>
      <w:tr w:rsidR="00A55829" w:rsidTr="00A55829">
        <w:trPr>
          <w:trHeight w:val="360"/>
          <w:jc w:val="center"/>
        </w:trPr>
        <w:tc>
          <w:tcPr>
            <w:tcW w:w="3725" w:type="dxa"/>
            <w:tcBorders>
              <w:top w:val="single" w:sz="6" w:space="0" w:color="auto"/>
              <w:left w:val="single" w:sz="6" w:space="0" w:color="auto"/>
              <w:bottom w:val="single" w:sz="6" w:space="0" w:color="auto"/>
              <w:right w:val="single" w:sz="6" w:space="0" w:color="auto"/>
            </w:tcBorders>
            <w:hideMark/>
          </w:tcPr>
          <w:p w:rsidR="00A55829" w:rsidRDefault="00A55829">
            <w:pPr>
              <w:jc w:val="lef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w:t>
            </w:r>
            <w:r>
              <w:rPr>
                <w:rFonts w:ascii="Times New Roman" w:hAnsi="Times New Roman" w:cs="Times New Roman"/>
                <w:sz w:val="24"/>
                <w:szCs w:val="24"/>
              </w:rPr>
              <w:t>жидаемые результаты реализации п</w:t>
            </w:r>
            <w:r>
              <w:rPr>
                <w:rFonts w:ascii="Times New Roman" w:eastAsia="Calibri" w:hAnsi="Times New Roman" w:cs="Times New Roman"/>
                <w:sz w:val="24"/>
                <w:szCs w:val="24"/>
              </w:rPr>
              <w:t xml:space="preserve">рограммы </w:t>
            </w:r>
          </w:p>
        </w:tc>
        <w:tc>
          <w:tcPr>
            <w:tcW w:w="6130" w:type="dxa"/>
            <w:tcBorders>
              <w:top w:val="single" w:sz="6" w:space="0" w:color="auto"/>
              <w:left w:val="single" w:sz="6" w:space="0" w:color="auto"/>
              <w:bottom w:val="single" w:sz="6" w:space="0" w:color="auto"/>
              <w:right w:val="single" w:sz="6" w:space="0" w:color="auto"/>
            </w:tcBorders>
            <w:hideMark/>
          </w:tcPr>
          <w:p w:rsidR="00A55829" w:rsidRDefault="00A55829">
            <w:pPr>
              <w:spacing w:line="240" w:lineRule="auto"/>
              <w:jc w:val="left"/>
              <w:rPr>
                <w:rFonts w:ascii="Times New Roman" w:hAnsi="Times New Roman" w:cs="Times New Roman"/>
                <w:sz w:val="24"/>
                <w:szCs w:val="24"/>
              </w:rPr>
            </w:pPr>
            <w:r>
              <w:rPr>
                <w:rFonts w:ascii="Times New Roman" w:hAnsi="Times New Roman" w:cs="Times New Roman"/>
                <w:sz w:val="24"/>
                <w:szCs w:val="24"/>
              </w:rPr>
              <w:t>1. Наличие эффективной действующей системы управления муниципальной службой в Няндомском районе.</w:t>
            </w:r>
          </w:p>
          <w:p w:rsidR="00A55829" w:rsidRDefault="00A55829">
            <w:pPr>
              <w:spacing w:line="240" w:lineRule="auto"/>
              <w:jc w:val="left"/>
              <w:rPr>
                <w:rFonts w:ascii="Times New Roman" w:hAnsi="Times New Roman" w:cs="Times New Roman"/>
                <w:sz w:val="24"/>
                <w:szCs w:val="24"/>
              </w:rPr>
            </w:pPr>
            <w:r>
              <w:rPr>
                <w:rFonts w:ascii="Times New Roman" w:hAnsi="Times New Roman" w:cs="Times New Roman"/>
                <w:sz w:val="24"/>
                <w:szCs w:val="24"/>
              </w:rPr>
              <w:t>2. Повышение уровня дополнительного профессионального образования муниципальных служащих органа исполнительной власти Няндомского района.</w:t>
            </w:r>
          </w:p>
          <w:p w:rsidR="00A55829" w:rsidRDefault="00A55829">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3. Отсутствие факторов коррупционных правонарушений. </w:t>
            </w:r>
          </w:p>
          <w:p w:rsidR="00A55829" w:rsidRDefault="00A55829">
            <w:pPr>
              <w:spacing w:line="240" w:lineRule="auto"/>
              <w:jc w:val="left"/>
              <w:rPr>
                <w:rFonts w:ascii="Times New Roman" w:hAnsi="Times New Roman" w:cs="Times New Roman"/>
                <w:sz w:val="24"/>
                <w:szCs w:val="24"/>
              </w:rPr>
            </w:pPr>
            <w:r>
              <w:rPr>
                <w:rFonts w:ascii="Times New Roman" w:hAnsi="Times New Roman" w:cs="Times New Roman"/>
                <w:sz w:val="24"/>
                <w:szCs w:val="24"/>
              </w:rPr>
              <w:t>4. Наличие эффективной информационно-технической базы администрации Няндомского района.</w:t>
            </w:r>
          </w:p>
          <w:p w:rsidR="00A55829" w:rsidRDefault="00A55829">
            <w:pPr>
              <w:pStyle w:val="Default"/>
              <w:spacing w:line="276" w:lineRule="auto"/>
              <w:jc w:val="both"/>
            </w:pPr>
            <w:r>
              <w:t>5. Обеспечение открытости деятельности и принимаемых решений исполнительного органа Няндомского района.</w:t>
            </w:r>
          </w:p>
          <w:p w:rsidR="00A55829" w:rsidRDefault="00A55829">
            <w:pPr>
              <w:spacing w:line="240" w:lineRule="auto"/>
              <w:jc w:val="left"/>
              <w:rPr>
                <w:rFonts w:ascii="Times New Roman" w:eastAsia="Calibri" w:hAnsi="Times New Roman" w:cs="Times New Roman"/>
                <w:sz w:val="24"/>
                <w:szCs w:val="24"/>
              </w:rPr>
            </w:pPr>
            <w:r>
              <w:rPr>
                <w:rFonts w:ascii="Times New Roman" w:hAnsi="Times New Roman" w:cs="Times New Roman"/>
                <w:sz w:val="24"/>
                <w:szCs w:val="24"/>
              </w:rPr>
              <w:t>6. Успешное использование и функционирование в администрации Няндомского района системы юридически значимого электронного документооборота.</w:t>
            </w:r>
          </w:p>
        </w:tc>
      </w:tr>
    </w:tbl>
    <w:p w:rsidR="00A55829" w:rsidRDefault="00A55829" w:rsidP="00A55829">
      <w:pPr>
        <w:jc w:val="center"/>
      </w:pPr>
    </w:p>
    <w:p w:rsidR="00A55829" w:rsidRDefault="00A55829" w:rsidP="00A5582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8"/>
          <w:szCs w:val="28"/>
        </w:rPr>
        <w:t xml:space="preserve"> </w:t>
      </w:r>
      <w:r>
        <w:rPr>
          <w:rFonts w:ascii="Times New Roman" w:hAnsi="Times New Roman" w:cs="Times New Roman"/>
          <w:b/>
          <w:sz w:val="24"/>
          <w:szCs w:val="24"/>
        </w:rPr>
        <w:t xml:space="preserve">Приоритеты муниципальной политики в сфере реализации </w:t>
      </w:r>
    </w:p>
    <w:p w:rsidR="00A55829" w:rsidRDefault="00A55829" w:rsidP="00A5582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A55829" w:rsidRDefault="00A55829" w:rsidP="00A55829">
      <w:pPr>
        <w:pStyle w:val="ConsPlusNormal"/>
        <w:widowControl/>
        <w:ind w:firstLine="709"/>
        <w:jc w:val="center"/>
        <w:rPr>
          <w:rFonts w:ascii="Times New Roman" w:hAnsi="Times New Roman" w:cs="Times New Roman"/>
          <w:b/>
          <w:sz w:val="24"/>
          <w:szCs w:val="24"/>
        </w:rPr>
      </w:pPr>
    </w:p>
    <w:p w:rsidR="00A55829" w:rsidRDefault="00A55829" w:rsidP="00A55829">
      <w:pPr>
        <w:pStyle w:val="Default"/>
        <w:ind w:firstLine="709"/>
        <w:jc w:val="both"/>
      </w:pPr>
      <w:r>
        <w:t xml:space="preserve">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цифровизация принимаемых управленческих решений.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системой управления, антикоррупционными мероприятиями и информационными ресурсами. </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Настоящая муниципальная программа «Совершенствование муниципального управления в администрации Няндомского района» охватывает существенную часть сферы муниципального управления, что позволяет подойти комплексно к оптимизации ее отдельных подсистем. При этом неизбежно затрагиваются иные существенные реформы муниципального сектора, успешность реализации которых влияет на достижения цели данной Программы. </w:t>
      </w:r>
    </w:p>
    <w:p w:rsidR="00A55829" w:rsidRDefault="00A55829" w:rsidP="00A55829">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деятельности органов местного самоуправления – это система законодательных, нормотворческих, организационных, материально-технических, финансовых и иных мероприятий, направленных на повышение эффективности функционирования органов местного самоуправления при решении вопросов местного значения и реализации переданных государственных полномочий, а также на повышение профессионализма муниципальных служащих с целью наиболее полного обеспечения прав и свобод личности и социально-экономического развития муниципалитета. </w:t>
      </w:r>
    </w:p>
    <w:p w:rsidR="00A55829" w:rsidRDefault="00A55829" w:rsidP="00A5582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Основной целью программы является создание условий для повышения профессионализма и компетентности муниципальных служащих администрации Няндомского муниципального района Архангельской области.</w:t>
      </w:r>
    </w:p>
    <w:p w:rsidR="00A55829" w:rsidRDefault="00A55829" w:rsidP="00A5582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Залогом успеха в области муниципального управления являются компетентность и мотивированность муниципальных служащих. Обеспечивая последовательность и единство в деятельности муниципальной службы, управление персоналом должно становиться все более эффективным для обеспечения раскрытия человеческого потенциала в системе местного самоуправления.</w:t>
      </w:r>
    </w:p>
    <w:p w:rsidR="00A55829" w:rsidRDefault="00A55829" w:rsidP="00A5582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Профессия является родом деятельности, занятий человека, который владеет комплексом специальных знаний и практических навыков, приобретенных в результате углубленной общей и специальной подготовки, а также опыта работы. Профессионализм представляет собой глубокое и всестороннее знание и владение практическими навыками в определенной области общественно полезной деятельности. Профессионализм </w:t>
      </w:r>
      <w:r>
        <w:rPr>
          <w:rFonts w:ascii="Times New Roman" w:hAnsi="Times New Roman" w:cs="Times New Roman"/>
          <w:sz w:val="24"/>
          <w:szCs w:val="24"/>
        </w:rPr>
        <w:lastRenderedPageBreak/>
        <w:t xml:space="preserve">муниципального служащего предполагает, как знание (полученное в результате обучения в образовательном учреждении) общей характеристики определенной сферы, и управлении которой он принимает участие, так и особенностей этой сферы, ее специальных функций и задач. </w:t>
      </w:r>
    </w:p>
    <w:p w:rsidR="00A55829" w:rsidRDefault="00A55829" w:rsidP="00A55829">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Совокупно принцип профессионализма и компетентности предполагает в деятельности муниципального служащего:</w:t>
      </w:r>
    </w:p>
    <w:p w:rsidR="00A55829" w:rsidRDefault="00A55829" w:rsidP="00A55829">
      <w:pPr>
        <w:pStyle w:val="ae"/>
        <w:spacing w:before="0" w:beforeAutospacing="0" w:after="0" w:afterAutospacing="0"/>
        <w:ind w:firstLine="709"/>
        <w:jc w:val="both"/>
      </w:pPr>
      <w:r>
        <w:t>- наличие необходимого образования;</w:t>
      </w:r>
    </w:p>
    <w:p w:rsidR="00A55829" w:rsidRDefault="00A55829" w:rsidP="00A55829">
      <w:pPr>
        <w:pStyle w:val="ae"/>
        <w:spacing w:before="0" w:beforeAutospacing="0" w:after="0" w:afterAutospacing="0"/>
        <w:ind w:firstLine="709"/>
        <w:jc w:val="both"/>
      </w:pPr>
      <w:r>
        <w:t>- практическое знание служащим своего дела;</w:t>
      </w:r>
    </w:p>
    <w:p w:rsidR="00A55829" w:rsidRDefault="00A55829" w:rsidP="00A55829">
      <w:pPr>
        <w:pStyle w:val="ae"/>
        <w:spacing w:before="0" w:beforeAutospacing="0" w:after="0" w:afterAutospacing="0"/>
        <w:ind w:firstLine="709"/>
        <w:jc w:val="both"/>
      </w:pPr>
      <w:r>
        <w:t>- наличие необходимого стажа и опыта;</w:t>
      </w:r>
    </w:p>
    <w:p w:rsidR="00A55829" w:rsidRDefault="00A55829" w:rsidP="00A55829">
      <w:pPr>
        <w:pStyle w:val="ae"/>
        <w:spacing w:before="0" w:beforeAutospacing="0" w:after="0" w:afterAutospacing="0"/>
        <w:ind w:firstLine="709"/>
        <w:jc w:val="both"/>
      </w:pPr>
      <w:r>
        <w:t>- знание структуры управления муниципальной службой, схем служебных взаимоотношений;</w:t>
      </w:r>
    </w:p>
    <w:p w:rsidR="00A55829" w:rsidRDefault="00A55829" w:rsidP="00A55829">
      <w:pPr>
        <w:pStyle w:val="ae"/>
        <w:spacing w:before="0" w:beforeAutospacing="0" w:after="0" w:afterAutospacing="0"/>
        <w:ind w:firstLine="709"/>
        <w:jc w:val="both"/>
      </w:pPr>
      <w:r>
        <w:t>- регулярное и качественное выполнение функций служащим, последовательное решение поставленных перед ним задач;</w:t>
      </w:r>
    </w:p>
    <w:p w:rsidR="00A55829" w:rsidRDefault="00A55829" w:rsidP="00A55829">
      <w:pPr>
        <w:pStyle w:val="ae"/>
        <w:spacing w:before="0" w:beforeAutospacing="0" w:after="0" w:afterAutospacing="0"/>
        <w:ind w:firstLine="709"/>
        <w:jc w:val="both"/>
      </w:pPr>
      <w:r>
        <w:t>- постоянное совершенствование профессионализма служащего (повышение квалификации, получение дополнительного образования, пр.).</w:t>
      </w:r>
    </w:p>
    <w:p w:rsidR="00A55829" w:rsidRDefault="00A55829" w:rsidP="00A55829">
      <w:pPr>
        <w:pStyle w:val="ae"/>
        <w:spacing w:before="0" w:beforeAutospacing="0" w:after="0" w:afterAutospacing="0"/>
        <w:ind w:firstLine="709"/>
        <w:jc w:val="both"/>
      </w:pPr>
      <w:r>
        <w:t>Следует отметить, что принцип профессионализма и компетентности можно отнести и к принципам организации муниципальной службы, так как на нем должны базироваться подбор, расстановка и перемещение кадров.</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Ключевые риски реализации настоящей Программы можно разделить на две условные группы - управляемые и частично управляемые. </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 управляемым рискам относятся такие, как: </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Нарушение сроков разработки, согласования и принятие документов, обеспечивающих выполнение мероприятий Программы. </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Недостаточная оперативность при корректировке мероприятий Подпрограммы при наступлении частично управляемых рисков. </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Неэффективное и неполное использование муниципальными служащими администрации Няндомского района возможностей, сервисов, услуг, внедренными в рамках настоящей Программы.</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Нарушение плановых сроков реализации мероприятий Программы из-за невыполнения исполнителями обязательств по муниципальным договорам/контрактам. </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 частично управляемым рискам относятся такие, как: </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Изменение финансирования мероприятий Программы в результате изменения экономической ситуации.</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Факты коррупционных правонарушений. </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Отсутствие сформированного кадрового резерва на вакантную должность муниципальной службы.</w:t>
      </w:r>
    </w:p>
    <w:p w:rsidR="00A55829" w:rsidRDefault="00A55829" w:rsidP="00A55829">
      <w:pPr>
        <w:spacing w:line="240" w:lineRule="auto"/>
        <w:jc w:val="center"/>
        <w:rPr>
          <w:rFonts w:ascii="Times New Roman" w:hAnsi="Times New Roman" w:cs="Times New Roman"/>
          <w:b/>
          <w:sz w:val="24"/>
          <w:szCs w:val="24"/>
        </w:rPr>
      </w:pPr>
    </w:p>
    <w:p w:rsidR="00A55829" w:rsidRDefault="00A55829" w:rsidP="00A558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 Цель и задачи муниципальной программы</w:t>
      </w:r>
    </w:p>
    <w:p w:rsidR="00A55829" w:rsidRDefault="00A55829" w:rsidP="00A55829">
      <w:pPr>
        <w:spacing w:line="240" w:lineRule="auto"/>
        <w:ind w:firstLine="709"/>
        <w:rPr>
          <w:rFonts w:ascii="Times New Roman" w:hAnsi="Times New Roman" w:cs="Times New Roman"/>
          <w:b/>
          <w:sz w:val="24"/>
          <w:szCs w:val="24"/>
        </w:rPr>
      </w:pPr>
    </w:p>
    <w:p w:rsidR="00A55829" w:rsidRDefault="00A55829" w:rsidP="00A55829">
      <w:pPr>
        <w:ind w:firstLine="709"/>
        <w:jc w:val="left"/>
        <w:rPr>
          <w:rFonts w:ascii="Times New Roman" w:eastAsia="Calibri" w:hAnsi="Times New Roman" w:cs="Times New Roman"/>
          <w:sz w:val="24"/>
          <w:szCs w:val="24"/>
        </w:rPr>
      </w:pPr>
      <w:r>
        <w:rPr>
          <w:rFonts w:ascii="Times New Roman" w:hAnsi="Times New Roman" w:cs="Times New Roman"/>
          <w:sz w:val="24"/>
          <w:szCs w:val="24"/>
        </w:rPr>
        <w:t>Цель программы - создание условий для повышения профессионализма и компетентности муниципальных служащих администрации Няндомского муниципального района Архангельской области.</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Задачи:</w:t>
      </w:r>
    </w:p>
    <w:p w:rsidR="00A55829" w:rsidRDefault="00A55829" w:rsidP="00A55829">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1) формирование эффективной системы управления муниципальной службой;</w:t>
      </w:r>
    </w:p>
    <w:p w:rsidR="00A55829" w:rsidRDefault="00A55829" w:rsidP="00A55829">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2) формирование у населения Няндомского района </w:t>
      </w:r>
      <w:r>
        <w:rPr>
          <w:rFonts w:ascii="Times New Roman" w:hAnsi="Times New Roman" w:cs="Times New Roman"/>
          <w:bCs/>
          <w:sz w:val="24"/>
          <w:szCs w:val="24"/>
        </w:rPr>
        <w:t>негативного</w:t>
      </w:r>
      <w:r>
        <w:rPr>
          <w:rFonts w:ascii="Times New Roman" w:hAnsi="Times New Roman" w:cs="Times New Roman"/>
          <w:sz w:val="24"/>
          <w:szCs w:val="24"/>
        </w:rPr>
        <w:t xml:space="preserve"> </w:t>
      </w:r>
      <w:r>
        <w:rPr>
          <w:rFonts w:ascii="Times New Roman" w:hAnsi="Times New Roman" w:cs="Times New Roman"/>
          <w:bCs/>
          <w:sz w:val="24"/>
          <w:szCs w:val="24"/>
        </w:rPr>
        <w:t>отношения</w:t>
      </w:r>
      <w:r>
        <w:rPr>
          <w:rFonts w:ascii="Times New Roman" w:hAnsi="Times New Roman" w:cs="Times New Roman"/>
          <w:sz w:val="24"/>
          <w:szCs w:val="24"/>
        </w:rPr>
        <w:t xml:space="preserve"> </w:t>
      </w:r>
      <w:r>
        <w:rPr>
          <w:rFonts w:ascii="Times New Roman" w:hAnsi="Times New Roman" w:cs="Times New Roman"/>
          <w:bCs/>
          <w:sz w:val="24"/>
          <w:szCs w:val="24"/>
        </w:rPr>
        <w:t>к</w:t>
      </w:r>
      <w:r>
        <w:rPr>
          <w:rFonts w:ascii="Times New Roman" w:hAnsi="Times New Roman" w:cs="Times New Roman"/>
          <w:sz w:val="24"/>
          <w:szCs w:val="24"/>
        </w:rPr>
        <w:t xml:space="preserve"> </w:t>
      </w:r>
      <w:r>
        <w:rPr>
          <w:rFonts w:ascii="Times New Roman" w:hAnsi="Times New Roman" w:cs="Times New Roman"/>
          <w:bCs/>
          <w:sz w:val="24"/>
          <w:szCs w:val="24"/>
        </w:rPr>
        <w:t>коррупционным</w:t>
      </w:r>
      <w:r>
        <w:rPr>
          <w:rFonts w:ascii="Times New Roman" w:hAnsi="Times New Roman" w:cs="Times New Roman"/>
          <w:sz w:val="24"/>
          <w:szCs w:val="24"/>
        </w:rPr>
        <w:t xml:space="preserve"> проявлениям и антикоррупционного поведения;</w:t>
      </w:r>
    </w:p>
    <w:p w:rsidR="00A55829" w:rsidRDefault="00A55829" w:rsidP="00A55829">
      <w:pPr>
        <w:pStyle w:val="ConsPlusNormal"/>
        <w:widowControl/>
        <w:ind w:firstLine="709"/>
        <w:rPr>
          <w:rFonts w:ascii="Times New Roman" w:eastAsia="Calibri" w:hAnsi="Times New Roman" w:cs="Times New Roman"/>
          <w:sz w:val="24"/>
          <w:szCs w:val="24"/>
        </w:rPr>
      </w:pPr>
      <w:r>
        <w:rPr>
          <w:rFonts w:ascii="Times New Roman" w:hAnsi="Times New Roman" w:cs="Times New Roman"/>
          <w:sz w:val="24"/>
          <w:szCs w:val="24"/>
        </w:rPr>
        <w:t>3) формирование эффективной информационно-технической базы администрации Няндомского района для реализации вопросов местного значения;</w:t>
      </w:r>
    </w:p>
    <w:p w:rsidR="00A55829" w:rsidRDefault="00A55829" w:rsidP="00A55829">
      <w:pPr>
        <w:ind w:firstLine="709"/>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4) </w:t>
      </w:r>
      <w:r>
        <w:rPr>
          <w:rFonts w:ascii="Times New Roman" w:eastAsia="Times New Roman" w:hAnsi="Times New Roman" w:cs="Times New Roman"/>
          <w:sz w:val="24"/>
          <w:szCs w:val="24"/>
          <w:lang w:eastAsia="ru-RU"/>
        </w:rPr>
        <w:t>формирования открытой и доступной системы информирования населения Няндомского района о деятельности администрации Няндомского района</w:t>
      </w:r>
    </w:p>
    <w:p w:rsidR="00A55829" w:rsidRDefault="00A55829" w:rsidP="00A55829">
      <w:pPr>
        <w:spacing w:line="240" w:lineRule="auto"/>
        <w:jc w:val="center"/>
        <w:rPr>
          <w:rFonts w:ascii="Times New Roman" w:hAnsi="Times New Roman" w:cs="Times New Roman"/>
          <w:color w:val="FF0000"/>
          <w:sz w:val="28"/>
          <w:szCs w:val="28"/>
        </w:rPr>
      </w:pPr>
    </w:p>
    <w:p w:rsidR="00A55829" w:rsidRDefault="00A55829" w:rsidP="00A55829">
      <w:pPr>
        <w:jc w:val="left"/>
        <w:rPr>
          <w:rFonts w:ascii="Times New Roman" w:hAnsi="Times New Roman" w:cs="Times New Roman"/>
          <w:sz w:val="28"/>
          <w:szCs w:val="28"/>
        </w:rPr>
        <w:sectPr w:rsidR="00A55829">
          <w:pgSz w:w="11906" w:h="16838"/>
          <w:pgMar w:top="568" w:right="851" w:bottom="993" w:left="1701" w:header="567" w:footer="709" w:gutter="0"/>
          <w:cols w:space="720"/>
        </w:sectPr>
      </w:pPr>
    </w:p>
    <w:p w:rsidR="00A55829" w:rsidRDefault="00A55829" w:rsidP="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ПЕРЕЧЕНЬ</w:t>
      </w:r>
      <w:r>
        <w:rPr>
          <w:rFonts w:ascii="Times New Roman" w:eastAsia="Times New Roman" w:hAnsi="Times New Roman" w:cs="Times New Roman"/>
          <w:sz w:val="24"/>
          <w:szCs w:val="24"/>
          <w:lang w:eastAsia="ru-RU"/>
        </w:rPr>
        <w:br/>
        <w:t xml:space="preserve"> целевых показателей муниципальной программы</w:t>
      </w:r>
    </w:p>
    <w:p w:rsidR="00A55829" w:rsidRDefault="00A55829" w:rsidP="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муниципального управления в администрации Няндомского района»</w:t>
      </w:r>
    </w:p>
    <w:p w:rsidR="00A55829" w:rsidRDefault="00A55829" w:rsidP="00A55829">
      <w:pPr>
        <w:spacing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Ответственный исполнитель: отдел организационной, кадровой работы и муниципальной службы администрации Няндомского района</w:t>
      </w:r>
    </w:p>
    <w:p w:rsidR="00A55829" w:rsidRDefault="00A55829" w:rsidP="00A55829">
      <w:pPr>
        <w:autoSpaceDE w:val="0"/>
        <w:autoSpaceDN w:val="0"/>
        <w:adjustRightInd w:val="0"/>
        <w:spacing w:line="240" w:lineRule="auto"/>
        <w:rPr>
          <w:rFonts w:ascii="Arial" w:eastAsia="Times New Roman" w:hAnsi="Arial" w:cs="Arial"/>
          <w:sz w:val="20"/>
          <w:szCs w:val="20"/>
        </w:rPr>
      </w:pPr>
    </w:p>
    <w:tbl>
      <w:tblPr>
        <w:tblW w:w="4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21"/>
        <w:gridCol w:w="1390"/>
        <w:gridCol w:w="884"/>
        <w:gridCol w:w="850"/>
        <w:gridCol w:w="994"/>
        <w:gridCol w:w="994"/>
        <w:gridCol w:w="991"/>
        <w:gridCol w:w="994"/>
      </w:tblGrid>
      <w:tr w:rsidR="00A55829" w:rsidTr="00A55829">
        <w:trPr>
          <w:trHeight w:val="240"/>
          <w:tblHeader/>
          <w:jc w:val="center"/>
        </w:trPr>
        <w:tc>
          <w:tcPr>
            <w:tcW w:w="2336" w:type="pct"/>
            <w:vMerge w:val="restar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целевого показателя</w:t>
            </w:r>
          </w:p>
        </w:tc>
        <w:tc>
          <w:tcPr>
            <w:tcW w:w="522" w:type="pct"/>
            <w:vMerge w:val="restar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2143" w:type="pct"/>
            <w:gridSpan w:val="6"/>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 целевых показателей</w:t>
            </w:r>
          </w:p>
        </w:tc>
      </w:tr>
      <w:tr w:rsidR="00A55829" w:rsidTr="00A55829">
        <w:trPr>
          <w:trHeight w:val="2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eastAsia="Times New Roman" w:hAnsi="Times New Roman" w:cs="Times New Roman"/>
                <w:sz w:val="24"/>
                <w:szCs w:val="24"/>
                <w:lang w:eastAsia="ru-RU"/>
              </w:rPr>
            </w:pPr>
          </w:p>
        </w:tc>
        <w:tc>
          <w:tcPr>
            <w:tcW w:w="332" w:type="pct"/>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319" w:type="pct"/>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373" w:type="pct"/>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373" w:type="pct"/>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372" w:type="pct"/>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c>
          <w:tcPr>
            <w:tcW w:w="373" w:type="pct"/>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w:t>
            </w:r>
          </w:p>
        </w:tc>
      </w:tr>
      <w:tr w:rsidR="00A55829" w:rsidTr="00A55829">
        <w:trPr>
          <w:trHeight w:val="240"/>
          <w:tblHeader/>
          <w:jc w:val="center"/>
        </w:trPr>
        <w:tc>
          <w:tcPr>
            <w:tcW w:w="2336" w:type="pc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2" w:type="pc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2" w:type="pc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9" w:type="pc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3" w:type="pc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73" w:type="pc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72" w:type="pc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73" w:type="pc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55829" w:rsidTr="00A55829">
        <w:trPr>
          <w:cantSplit/>
          <w:trHeight w:val="240"/>
          <w:jc w:val="center"/>
        </w:trPr>
        <w:tc>
          <w:tcPr>
            <w:tcW w:w="2336" w:type="pct"/>
            <w:tcBorders>
              <w:top w:val="single" w:sz="4" w:space="0" w:color="auto"/>
              <w:left w:val="single" w:sz="4" w:space="0" w:color="auto"/>
              <w:bottom w:val="single" w:sz="4" w:space="0" w:color="auto"/>
              <w:right w:val="single" w:sz="4" w:space="0" w:color="auto"/>
            </w:tcBorders>
            <w:vAlign w:val="center"/>
            <w:hideMark/>
          </w:tcPr>
          <w:p w:rsidR="00A55829" w:rsidRDefault="00A55829">
            <w:pPr>
              <w:autoSpaceDE w:val="0"/>
              <w:autoSpaceDN w:val="0"/>
              <w:adjustRightInd w:val="0"/>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hAnsi="Times New Roman" w:cs="Times New Roman"/>
                <w:sz w:val="24"/>
                <w:szCs w:val="24"/>
              </w:rPr>
              <w:t>Количество муниципальных служащих, прошедших повышение квалификации</w:t>
            </w:r>
          </w:p>
        </w:tc>
        <w:tc>
          <w:tcPr>
            <w:tcW w:w="52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33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19" w:type="pct"/>
            <w:tcBorders>
              <w:top w:val="single" w:sz="4" w:space="0" w:color="auto"/>
              <w:left w:val="single" w:sz="4" w:space="0" w:color="auto"/>
              <w:bottom w:val="single" w:sz="4" w:space="0" w:color="auto"/>
              <w:right w:val="single" w:sz="4" w:space="0" w:color="auto"/>
            </w:tcBorders>
            <w:vAlign w:val="bottom"/>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7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A55829" w:rsidTr="00A55829">
        <w:trPr>
          <w:cantSplit/>
          <w:trHeight w:val="240"/>
          <w:jc w:val="center"/>
        </w:trPr>
        <w:tc>
          <w:tcPr>
            <w:tcW w:w="2336" w:type="pct"/>
            <w:tcBorders>
              <w:top w:val="single" w:sz="4" w:space="0" w:color="auto"/>
              <w:left w:val="single" w:sz="4" w:space="0" w:color="auto"/>
              <w:bottom w:val="single" w:sz="4" w:space="0" w:color="auto"/>
              <w:right w:val="single" w:sz="4" w:space="0" w:color="auto"/>
            </w:tcBorders>
            <w:vAlign w:val="center"/>
            <w:hideMark/>
          </w:tcPr>
          <w:p w:rsidR="00A55829" w:rsidRDefault="00A55829">
            <w:pPr>
              <w:autoSpaceDE w:val="0"/>
              <w:autoSpaceDN w:val="0"/>
              <w:adjustRightInd w:val="0"/>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Количество проведенных мероприятий с муниципальными служащими по противодействию коррупции</w:t>
            </w:r>
          </w:p>
        </w:tc>
        <w:tc>
          <w:tcPr>
            <w:tcW w:w="52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33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9" w:type="pct"/>
            <w:tcBorders>
              <w:top w:val="single" w:sz="4" w:space="0" w:color="auto"/>
              <w:left w:val="single" w:sz="4" w:space="0" w:color="auto"/>
              <w:bottom w:val="single" w:sz="4" w:space="0" w:color="auto"/>
              <w:right w:val="single" w:sz="4" w:space="0" w:color="auto"/>
            </w:tcBorders>
            <w:vAlign w:val="bottom"/>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55829" w:rsidTr="00A55829">
        <w:trPr>
          <w:cantSplit/>
          <w:trHeight w:val="240"/>
          <w:jc w:val="center"/>
        </w:trPr>
        <w:tc>
          <w:tcPr>
            <w:tcW w:w="2336" w:type="pct"/>
            <w:tcBorders>
              <w:top w:val="single" w:sz="4" w:space="0" w:color="auto"/>
              <w:left w:val="single" w:sz="4" w:space="0" w:color="auto"/>
              <w:bottom w:val="single" w:sz="4" w:space="0" w:color="auto"/>
              <w:right w:val="single" w:sz="4" w:space="0" w:color="auto"/>
            </w:tcBorders>
            <w:vAlign w:val="center"/>
            <w:hideMark/>
          </w:tcPr>
          <w:p w:rsidR="00A55829" w:rsidRDefault="00A55829">
            <w:pPr>
              <w:autoSpaceDE w:val="0"/>
              <w:autoSpaceDN w:val="0"/>
              <w:adjustRightInd w:val="0"/>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Количество приобретенного отечественного программного обеспечения</w:t>
            </w:r>
          </w:p>
        </w:tc>
        <w:tc>
          <w:tcPr>
            <w:tcW w:w="52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33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19" w:type="pct"/>
            <w:tcBorders>
              <w:top w:val="single" w:sz="4" w:space="0" w:color="auto"/>
              <w:left w:val="single" w:sz="4" w:space="0" w:color="auto"/>
              <w:bottom w:val="single" w:sz="4" w:space="0" w:color="auto"/>
              <w:right w:val="single" w:sz="4" w:space="0" w:color="auto"/>
            </w:tcBorders>
            <w:vAlign w:val="bottom"/>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7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A55829" w:rsidTr="00A55829">
        <w:trPr>
          <w:cantSplit/>
          <w:trHeight w:val="571"/>
          <w:jc w:val="center"/>
        </w:trPr>
        <w:tc>
          <w:tcPr>
            <w:tcW w:w="2336" w:type="pct"/>
            <w:tcBorders>
              <w:top w:val="single" w:sz="4" w:space="0" w:color="auto"/>
              <w:left w:val="single" w:sz="4" w:space="0" w:color="auto"/>
              <w:bottom w:val="single" w:sz="4" w:space="0" w:color="auto"/>
              <w:right w:val="single" w:sz="4" w:space="0" w:color="auto"/>
            </w:tcBorders>
            <w:vAlign w:val="center"/>
            <w:hideMark/>
          </w:tcPr>
          <w:p w:rsidR="00A55829" w:rsidRDefault="00A55829">
            <w:pPr>
              <w:autoSpaceDE w:val="0"/>
              <w:autoSpaceDN w:val="0"/>
              <w:adjustRightInd w:val="0"/>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hAnsi="Times New Roman" w:cs="Times New Roman"/>
                <w:bCs/>
                <w:sz w:val="24"/>
                <w:szCs w:val="24"/>
              </w:rPr>
              <w:t>Количество обращений граждан Няндомского района через сайт администрации</w:t>
            </w:r>
          </w:p>
        </w:tc>
        <w:tc>
          <w:tcPr>
            <w:tcW w:w="52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33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19" w:type="pct"/>
            <w:tcBorders>
              <w:top w:val="single" w:sz="4" w:space="0" w:color="auto"/>
              <w:left w:val="single" w:sz="4" w:space="0" w:color="auto"/>
              <w:bottom w:val="single" w:sz="4" w:space="0" w:color="auto"/>
              <w:right w:val="single" w:sz="4" w:space="0" w:color="auto"/>
            </w:tcBorders>
            <w:vAlign w:val="bottom"/>
            <w:hideMark/>
          </w:tcPr>
          <w:p w:rsidR="00A55829" w:rsidRDefault="00A5582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72"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73" w:type="pct"/>
            <w:tcBorders>
              <w:top w:val="single" w:sz="4" w:space="0" w:color="auto"/>
              <w:left w:val="single" w:sz="4" w:space="0" w:color="auto"/>
              <w:bottom w:val="single" w:sz="4" w:space="0" w:color="auto"/>
              <w:right w:val="single" w:sz="4" w:space="0" w:color="auto"/>
            </w:tcBorders>
            <w:vAlign w:val="bottom"/>
            <w:hideMark/>
          </w:tcPr>
          <w:p w:rsidR="00A55829" w:rsidRDefault="00A55829">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A55829" w:rsidRDefault="00A55829" w:rsidP="00A55829">
      <w:pPr>
        <w:jc w:val="left"/>
        <w:rPr>
          <w:rFonts w:ascii="Times New Roman" w:hAnsi="Times New Roman" w:cs="Times New Roman"/>
          <w:b/>
          <w:sz w:val="24"/>
          <w:szCs w:val="24"/>
        </w:rPr>
        <w:sectPr w:rsidR="00A55829">
          <w:pgSz w:w="16838" w:h="11906" w:orient="landscape"/>
          <w:pgMar w:top="1134" w:right="568" w:bottom="851" w:left="1134" w:header="567" w:footer="709" w:gutter="0"/>
          <w:cols w:space="720"/>
        </w:sectPr>
      </w:pPr>
    </w:p>
    <w:p w:rsidR="00A55829" w:rsidRDefault="00A55829" w:rsidP="00A55829">
      <w:pPr>
        <w:pStyle w:val="a5"/>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ПОРЯДОК</w:t>
      </w:r>
    </w:p>
    <w:p w:rsidR="00A55829" w:rsidRDefault="00A55829" w:rsidP="00A558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расчета целевых показателей муниципальной программы и источники информации о значениях целевых показателей муниципальной программы </w:t>
      </w:r>
      <w:r>
        <w:rPr>
          <w:rFonts w:ascii="Times New Roman" w:eastAsia="Calibri" w:hAnsi="Times New Roman" w:cs="Times New Roman"/>
          <w:b/>
          <w:sz w:val="24"/>
          <w:szCs w:val="24"/>
        </w:rPr>
        <w:t>«</w:t>
      </w:r>
      <w:r>
        <w:rPr>
          <w:rFonts w:ascii="Times New Roman" w:hAnsi="Times New Roman" w:cs="Times New Roman"/>
          <w:b/>
          <w:sz w:val="24"/>
          <w:szCs w:val="24"/>
        </w:rPr>
        <w:t>Совершенствование муниципального управления в администрации Няндомского района</w:t>
      </w:r>
      <w:r>
        <w:rPr>
          <w:rFonts w:ascii="Times New Roman" w:eastAsia="Calibri" w:hAnsi="Times New Roman" w:cs="Times New Roman"/>
          <w:b/>
          <w:sz w:val="24"/>
          <w:szCs w:val="24"/>
        </w:rPr>
        <w:t>»</w:t>
      </w:r>
    </w:p>
    <w:p w:rsidR="00A55829" w:rsidRDefault="00A55829" w:rsidP="00A55829">
      <w:pPr>
        <w:spacing w:line="240" w:lineRule="auto"/>
        <w:rPr>
          <w:rFonts w:ascii="Times New Roman" w:hAnsi="Times New Roman" w:cs="Times New Roman"/>
          <w:sz w:val="24"/>
          <w:szCs w:val="24"/>
        </w:rPr>
      </w:pPr>
    </w:p>
    <w:tbl>
      <w:tblPr>
        <w:tblW w:w="14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4678"/>
        <w:gridCol w:w="5260"/>
      </w:tblGrid>
      <w:tr w:rsidR="00A55829" w:rsidTr="00A55829">
        <w:trPr>
          <w:tblHeader/>
          <w:jc w:val="center"/>
        </w:trPr>
        <w:tc>
          <w:tcPr>
            <w:tcW w:w="4440"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целевых показателей программы,</w:t>
            </w:r>
          </w:p>
          <w:p w:rsidR="00A55829" w:rsidRDefault="00A5582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678"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Порядок расчета</w:t>
            </w:r>
          </w:p>
        </w:tc>
        <w:tc>
          <w:tcPr>
            <w:tcW w:w="5260"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Источник информации</w:t>
            </w:r>
          </w:p>
        </w:tc>
      </w:tr>
      <w:tr w:rsidR="00A55829" w:rsidTr="00A55829">
        <w:trPr>
          <w:tblHeader/>
          <w:jc w:val="center"/>
        </w:trPr>
        <w:tc>
          <w:tcPr>
            <w:tcW w:w="4440"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firstLine="540"/>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firstLine="540"/>
              <w:jc w:val="center"/>
              <w:rPr>
                <w:rFonts w:ascii="Times New Roman" w:hAnsi="Times New Roman" w:cs="Times New Roman"/>
                <w:sz w:val="24"/>
                <w:szCs w:val="24"/>
              </w:rPr>
            </w:pPr>
            <w:r>
              <w:rPr>
                <w:rFonts w:ascii="Times New Roman" w:hAnsi="Times New Roman" w:cs="Times New Roman"/>
                <w:sz w:val="24"/>
                <w:szCs w:val="24"/>
              </w:rPr>
              <w:t>2</w:t>
            </w:r>
          </w:p>
        </w:tc>
        <w:tc>
          <w:tcPr>
            <w:tcW w:w="5260"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firstLine="540"/>
              <w:jc w:val="center"/>
              <w:rPr>
                <w:rFonts w:ascii="Times New Roman" w:hAnsi="Times New Roman" w:cs="Times New Roman"/>
                <w:sz w:val="24"/>
                <w:szCs w:val="24"/>
              </w:rPr>
            </w:pPr>
            <w:r>
              <w:rPr>
                <w:rFonts w:ascii="Times New Roman" w:hAnsi="Times New Roman" w:cs="Times New Roman"/>
                <w:sz w:val="24"/>
                <w:szCs w:val="24"/>
              </w:rPr>
              <w:t>3</w:t>
            </w:r>
          </w:p>
        </w:tc>
      </w:tr>
      <w:tr w:rsidR="00A55829" w:rsidTr="00A55829">
        <w:trPr>
          <w:jc w:val="center"/>
        </w:trPr>
        <w:tc>
          <w:tcPr>
            <w:tcW w:w="14378" w:type="dxa"/>
            <w:gridSpan w:val="3"/>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 Формирование эффективной системы управления муниципальной службой</w:t>
            </w:r>
          </w:p>
        </w:tc>
      </w:tr>
      <w:tr w:rsidR="00A55829" w:rsidTr="00A55829">
        <w:trPr>
          <w:trHeight w:val="569"/>
          <w:jc w:val="center"/>
        </w:trPr>
        <w:tc>
          <w:tcPr>
            <w:tcW w:w="4440"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Количество муниципальных служащих, прошедших повышение квалификации, чел.</w:t>
            </w:r>
          </w:p>
        </w:tc>
        <w:tc>
          <w:tcPr>
            <w:tcW w:w="4678"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hanging="38"/>
              <w:rPr>
                <w:rFonts w:ascii="Times New Roman" w:hAnsi="Times New Roman" w:cs="Times New Roman"/>
                <w:sz w:val="24"/>
                <w:szCs w:val="24"/>
              </w:rPr>
            </w:pPr>
            <w:r>
              <w:rPr>
                <w:rFonts w:ascii="Times New Roman" w:hAnsi="Times New Roman" w:cs="Times New Roman"/>
                <w:sz w:val="24"/>
                <w:szCs w:val="24"/>
              </w:rPr>
              <w:t>Общая численность муниципальных служащих, получивших свидетельства о повышении квалификации в отчетном периоде</w:t>
            </w:r>
          </w:p>
        </w:tc>
        <w:tc>
          <w:tcPr>
            <w:tcW w:w="5260"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Документ (свидетельство, диплом и т.п.), подтверждающий факт повышения квалификации муниципального служащего в текущем году</w:t>
            </w:r>
          </w:p>
        </w:tc>
      </w:tr>
      <w:tr w:rsidR="00A55829" w:rsidTr="00A55829">
        <w:trPr>
          <w:jc w:val="center"/>
        </w:trPr>
        <w:tc>
          <w:tcPr>
            <w:tcW w:w="14378" w:type="dxa"/>
            <w:gridSpan w:val="3"/>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2. Формирование у населения Няндомского района </w:t>
            </w:r>
            <w:r>
              <w:rPr>
                <w:rFonts w:ascii="Times New Roman" w:hAnsi="Times New Roman" w:cs="Times New Roman"/>
                <w:bCs/>
                <w:sz w:val="24"/>
                <w:szCs w:val="24"/>
              </w:rPr>
              <w:t>негативного</w:t>
            </w:r>
            <w:r>
              <w:rPr>
                <w:rFonts w:ascii="Times New Roman" w:hAnsi="Times New Roman" w:cs="Times New Roman"/>
                <w:sz w:val="24"/>
                <w:szCs w:val="24"/>
              </w:rPr>
              <w:t xml:space="preserve"> </w:t>
            </w:r>
            <w:r>
              <w:rPr>
                <w:rFonts w:ascii="Times New Roman" w:hAnsi="Times New Roman" w:cs="Times New Roman"/>
                <w:bCs/>
                <w:sz w:val="24"/>
                <w:szCs w:val="24"/>
              </w:rPr>
              <w:t>отношения</w:t>
            </w:r>
            <w:r>
              <w:rPr>
                <w:rFonts w:ascii="Times New Roman" w:hAnsi="Times New Roman" w:cs="Times New Roman"/>
                <w:sz w:val="24"/>
                <w:szCs w:val="24"/>
              </w:rPr>
              <w:t xml:space="preserve"> </w:t>
            </w:r>
            <w:r>
              <w:rPr>
                <w:rFonts w:ascii="Times New Roman" w:hAnsi="Times New Roman" w:cs="Times New Roman"/>
                <w:bCs/>
                <w:sz w:val="24"/>
                <w:szCs w:val="24"/>
              </w:rPr>
              <w:t>к</w:t>
            </w:r>
            <w:r>
              <w:rPr>
                <w:rFonts w:ascii="Times New Roman" w:hAnsi="Times New Roman" w:cs="Times New Roman"/>
                <w:sz w:val="24"/>
                <w:szCs w:val="24"/>
              </w:rPr>
              <w:t xml:space="preserve"> </w:t>
            </w:r>
            <w:r>
              <w:rPr>
                <w:rFonts w:ascii="Times New Roman" w:hAnsi="Times New Roman" w:cs="Times New Roman"/>
                <w:bCs/>
                <w:sz w:val="24"/>
                <w:szCs w:val="24"/>
              </w:rPr>
              <w:t>коррупционным</w:t>
            </w:r>
            <w:r>
              <w:rPr>
                <w:rFonts w:ascii="Times New Roman" w:hAnsi="Times New Roman" w:cs="Times New Roman"/>
                <w:sz w:val="24"/>
                <w:szCs w:val="24"/>
              </w:rPr>
              <w:t xml:space="preserve"> проявлениям и антикоррупционного поведения</w:t>
            </w:r>
          </w:p>
        </w:tc>
      </w:tr>
      <w:tr w:rsidR="00A55829" w:rsidTr="00A55829">
        <w:trPr>
          <w:jc w:val="center"/>
        </w:trPr>
        <w:tc>
          <w:tcPr>
            <w:tcW w:w="4440"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left"/>
              <w:rPr>
                <w:rFonts w:ascii="Times New Roman" w:hAnsi="Times New Roman" w:cs="Times New Roman"/>
                <w:color w:val="FF0000"/>
                <w:sz w:val="24"/>
                <w:szCs w:val="24"/>
              </w:rPr>
            </w:pPr>
            <w:r>
              <w:rPr>
                <w:rFonts w:ascii="Times New Roman" w:hAnsi="Times New Roman" w:cs="Times New Roman"/>
                <w:sz w:val="24"/>
                <w:szCs w:val="24"/>
              </w:rPr>
              <w:t>Количество проведенных мероприятий с муниципальными служащими по противодействию коррупции</w:t>
            </w:r>
          </w:p>
        </w:tc>
        <w:tc>
          <w:tcPr>
            <w:tcW w:w="4678"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Численность муниципальных служащих прошедших ежегодную аттестацию в текущем году/ численность муниципальных служащих, посетивших семинар по противодействию коррупции</w:t>
            </w:r>
          </w:p>
        </w:tc>
        <w:tc>
          <w:tcPr>
            <w:tcW w:w="5260"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hanging="1"/>
              <w:rPr>
                <w:rFonts w:ascii="Times New Roman" w:hAnsi="Times New Roman" w:cs="Times New Roman"/>
                <w:sz w:val="24"/>
                <w:szCs w:val="24"/>
              </w:rPr>
            </w:pPr>
            <w:r>
              <w:rPr>
                <w:rFonts w:ascii="Times New Roman" w:hAnsi="Times New Roman" w:cs="Times New Roman"/>
                <w:sz w:val="24"/>
                <w:szCs w:val="24"/>
              </w:rPr>
              <w:t xml:space="preserve">График прохождения аттестации на текущий год, утвержденный распоряжением администрации Няндомского района, график прохождения семинаров </w:t>
            </w:r>
          </w:p>
        </w:tc>
      </w:tr>
      <w:tr w:rsidR="00A55829" w:rsidTr="00A55829">
        <w:trPr>
          <w:jc w:val="center"/>
        </w:trPr>
        <w:tc>
          <w:tcPr>
            <w:tcW w:w="14378" w:type="dxa"/>
            <w:gridSpan w:val="3"/>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hanging="1"/>
              <w:rPr>
                <w:rFonts w:ascii="Times New Roman" w:hAnsi="Times New Roman" w:cs="Times New Roman"/>
                <w:sz w:val="24"/>
                <w:szCs w:val="24"/>
              </w:rPr>
            </w:pPr>
            <w:r>
              <w:rPr>
                <w:rFonts w:ascii="Times New Roman" w:hAnsi="Times New Roman" w:cs="Times New Roman"/>
                <w:sz w:val="24"/>
                <w:szCs w:val="24"/>
              </w:rPr>
              <w:t>3. Формирование эффективной информационно-технической базы администрации Няндомского района для реализации вопросов местного значения</w:t>
            </w:r>
          </w:p>
        </w:tc>
      </w:tr>
      <w:tr w:rsidR="00A55829" w:rsidTr="00A55829">
        <w:trPr>
          <w:jc w:val="center"/>
        </w:trPr>
        <w:tc>
          <w:tcPr>
            <w:tcW w:w="4440"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left="-1"/>
              <w:jc w:val="left"/>
              <w:rPr>
                <w:rFonts w:ascii="Times New Roman" w:hAnsi="Times New Roman" w:cs="Times New Roman"/>
                <w:color w:val="FF0000"/>
                <w:sz w:val="24"/>
                <w:szCs w:val="24"/>
              </w:rPr>
            </w:pPr>
            <w:r>
              <w:rPr>
                <w:rFonts w:ascii="Times New Roman" w:hAnsi="Times New Roman" w:cs="Times New Roman"/>
                <w:sz w:val="24"/>
                <w:szCs w:val="24"/>
              </w:rPr>
              <w:t>Количество приобретенного отечественного программного обеспечения</w:t>
            </w:r>
          </w:p>
        </w:tc>
        <w:tc>
          <w:tcPr>
            <w:tcW w:w="4678"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hanging="1"/>
              <w:rPr>
                <w:rFonts w:ascii="Times New Roman" w:hAnsi="Times New Roman" w:cs="Times New Roman"/>
                <w:color w:val="FF0000"/>
                <w:sz w:val="24"/>
                <w:szCs w:val="24"/>
              </w:rPr>
            </w:pPr>
            <w:r>
              <w:rPr>
                <w:rFonts w:ascii="Times New Roman" w:hAnsi="Times New Roman" w:cs="Times New Roman"/>
                <w:sz w:val="24"/>
                <w:szCs w:val="24"/>
              </w:rPr>
              <w:t>Количество единиц приобретенного отечественного программного обеспечения в текущем году</w:t>
            </w:r>
          </w:p>
        </w:tc>
        <w:tc>
          <w:tcPr>
            <w:tcW w:w="5260" w:type="dxa"/>
            <w:tcBorders>
              <w:top w:val="single" w:sz="4" w:space="0" w:color="auto"/>
              <w:left w:val="single" w:sz="4" w:space="0" w:color="auto"/>
              <w:bottom w:val="single" w:sz="4" w:space="0" w:color="auto"/>
              <w:right w:val="single" w:sz="4" w:space="0" w:color="auto"/>
            </w:tcBorders>
            <w:hideMark/>
          </w:tcPr>
          <w:p w:rsidR="00A55829" w:rsidRDefault="00A55829">
            <w:pPr>
              <w:pStyle w:val="2"/>
              <w:spacing w:line="276" w:lineRule="auto"/>
              <w:jc w:val="both"/>
              <w:rPr>
                <w:b w:val="0"/>
                <w:sz w:val="24"/>
                <w:szCs w:val="24"/>
                <w:lang w:eastAsia="en-US"/>
              </w:rPr>
            </w:pPr>
            <w:r>
              <w:rPr>
                <w:b w:val="0"/>
                <w:sz w:val="24"/>
                <w:szCs w:val="24"/>
                <w:lang w:eastAsia="en-US"/>
              </w:rPr>
              <w:t>Приказ Минкомсвязи России «Об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 в том числе отечественного офисного программного обеспечения»</w:t>
            </w:r>
          </w:p>
        </w:tc>
      </w:tr>
      <w:tr w:rsidR="00A55829" w:rsidTr="00A55829">
        <w:trPr>
          <w:jc w:val="center"/>
        </w:trPr>
        <w:tc>
          <w:tcPr>
            <w:tcW w:w="14378" w:type="dxa"/>
            <w:gridSpan w:val="3"/>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ind w:hanging="67"/>
              <w:jc w:val="left"/>
              <w:rPr>
                <w:rFonts w:ascii="Times New Roman" w:hAnsi="Times New Roman" w:cs="Times New Roman"/>
                <w:sz w:val="28"/>
                <w:szCs w:val="28"/>
              </w:rPr>
            </w:pPr>
            <w:r>
              <w:rPr>
                <w:rFonts w:ascii="Times New Roman" w:hAnsi="Times New Roman" w:cs="Times New Roman"/>
                <w:sz w:val="24"/>
                <w:szCs w:val="24"/>
              </w:rPr>
              <w:t xml:space="preserve">4. </w:t>
            </w:r>
            <w:r>
              <w:rPr>
                <w:rFonts w:ascii="Times New Roman" w:eastAsia="Times New Roman" w:hAnsi="Times New Roman" w:cs="Times New Roman"/>
                <w:sz w:val="24"/>
                <w:szCs w:val="24"/>
                <w:lang w:eastAsia="ru-RU"/>
              </w:rPr>
              <w:t>формирования открытой и доступной системы информирования населения Няндомского района о деятельности администрации Няндомского района</w:t>
            </w:r>
          </w:p>
        </w:tc>
      </w:tr>
      <w:tr w:rsidR="00A55829" w:rsidTr="00A55829">
        <w:trPr>
          <w:jc w:val="center"/>
        </w:trPr>
        <w:tc>
          <w:tcPr>
            <w:tcW w:w="4440"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hanging="1"/>
              <w:jc w:val="left"/>
              <w:rPr>
                <w:rFonts w:ascii="Times New Roman" w:hAnsi="Times New Roman" w:cs="Times New Roman"/>
                <w:color w:val="FF0000"/>
                <w:sz w:val="24"/>
                <w:szCs w:val="24"/>
              </w:rPr>
            </w:pPr>
            <w:r>
              <w:rPr>
                <w:rFonts w:ascii="Times New Roman" w:hAnsi="Times New Roman" w:cs="Times New Roman"/>
                <w:bCs/>
                <w:sz w:val="24"/>
                <w:szCs w:val="24"/>
              </w:rPr>
              <w:t>Количество обращений граждан Няндомского района через сайт администрации</w:t>
            </w:r>
          </w:p>
        </w:tc>
        <w:tc>
          <w:tcPr>
            <w:tcW w:w="4678"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hanging="1"/>
              <w:rPr>
                <w:rFonts w:ascii="Times New Roman" w:hAnsi="Times New Roman" w:cs="Times New Roman"/>
                <w:sz w:val="24"/>
                <w:szCs w:val="24"/>
              </w:rPr>
            </w:pPr>
            <w:r>
              <w:rPr>
                <w:rFonts w:ascii="Times New Roman" w:hAnsi="Times New Roman" w:cs="Times New Roman"/>
                <w:sz w:val="24"/>
                <w:szCs w:val="24"/>
              </w:rPr>
              <w:t>Исходя из базового показателя 2020 года планируется рост на 10% ежегодно</w:t>
            </w:r>
          </w:p>
        </w:tc>
        <w:tc>
          <w:tcPr>
            <w:tcW w:w="5260"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hanging="1"/>
              <w:rPr>
                <w:rFonts w:ascii="Times New Roman" w:hAnsi="Times New Roman" w:cs="Times New Roman"/>
                <w:sz w:val="24"/>
                <w:szCs w:val="24"/>
              </w:rPr>
            </w:pPr>
            <w:r>
              <w:rPr>
                <w:rFonts w:ascii="Times New Roman" w:hAnsi="Times New Roman" w:cs="Times New Roman"/>
                <w:sz w:val="24"/>
                <w:szCs w:val="24"/>
              </w:rPr>
              <w:t>Обращения, поступившие в виртуальную приемную официального сайта</w:t>
            </w:r>
          </w:p>
        </w:tc>
      </w:tr>
    </w:tbl>
    <w:p w:rsidR="00A55829" w:rsidRDefault="00A55829" w:rsidP="00A55829">
      <w:pPr>
        <w:jc w:val="center"/>
        <w:rPr>
          <w:rFonts w:ascii="Times New Roman" w:hAnsi="Times New Roman" w:cs="Times New Roman"/>
          <w:b/>
          <w:sz w:val="24"/>
          <w:szCs w:val="24"/>
        </w:rPr>
      </w:pPr>
    </w:p>
    <w:p w:rsidR="00A55829" w:rsidRDefault="00A55829" w:rsidP="00A55829">
      <w:pPr>
        <w:jc w:val="center"/>
        <w:rPr>
          <w:rFonts w:ascii="Times New Roman" w:hAnsi="Times New Roman" w:cs="Times New Roman"/>
          <w:b/>
          <w:sz w:val="24"/>
          <w:szCs w:val="24"/>
        </w:rPr>
      </w:pPr>
    </w:p>
    <w:p w:rsidR="00A55829" w:rsidRDefault="00A55829" w:rsidP="00A55829">
      <w:pPr>
        <w:jc w:val="center"/>
        <w:rPr>
          <w:rFonts w:ascii="Times New Roman" w:hAnsi="Times New Roman" w:cs="Times New Roman"/>
          <w:b/>
          <w:sz w:val="24"/>
          <w:szCs w:val="24"/>
        </w:rPr>
      </w:pPr>
      <w:r>
        <w:rPr>
          <w:rFonts w:ascii="Times New Roman" w:hAnsi="Times New Roman" w:cs="Times New Roman"/>
          <w:b/>
          <w:sz w:val="24"/>
          <w:szCs w:val="24"/>
        </w:rPr>
        <w:lastRenderedPageBreak/>
        <w:t>3. Сроки и этапы реализации муниципальной программы</w:t>
      </w:r>
    </w:p>
    <w:p w:rsidR="00A55829" w:rsidRDefault="00A55829" w:rsidP="00A55829">
      <w:pPr>
        <w:rPr>
          <w:rFonts w:ascii="Times New Roman" w:hAnsi="Times New Roman" w:cs="Times New Roman"/>
          <w:sz w:val="24"/>
          <w:szCs w:val="24"/>
        </w:rPr>
      </w:pPr>
    </w:p>
    <w:p w:rsidR="00A55829" w:rsidRDefault="00A55829" w:rsidP="00A55829">
      <w:pPr>
        <w:rPr>
          <w:rFonts w:ascii="Times New Roman" w:hAnsi="Times New Roman" w:cs="Times New Roman"/>
          <w:sz w:val="24"/>
          <w:szCs w:val="24"/>
        </w:rPr>
      </w:pPr>
      <w:r>
        <w:rPr>
          <w:rFonts w:ascii="Times New Roman" w:hAnsi="Times New Roman" w:cs="Times New Roman"/>
          <w:sz w:val="24"/>
          <w:szCs w:val="24"/>
        </w:rPr>
        <w:tab/>
        <w:t>Реализация программы предусмотрена на период с 2021 по 2025 годы.</w:t>
      </w:r>
    </w:p>
    <w:p w:rsidR="00A55829" w:rsidRDefault="00A55829" w:rsidP="00A55829">
      <w:pPr>
        <w:rPr>
          <w:rFonts w:ascii="Times New Roman" w:hAnsi="Times New Roman" w:cs="Times New Roman"/>
          <w:sz w:val="24"/>
          <w:szCs w:val="24"/>
        </w:rPr>
      </w:pPr>
    </w:p>
    <w:p w:rsidR="00A55829" w:rsidRDefault="00A55829" w:rsidP="00A558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 Ресурсное обеспечение реализации муниципальной программы</w:t>
      </w:r>
    </w:p>
    <w:p w:rsidR="00A55829" w:rsidRDefault="00A55829" w:rsidP="00A5582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Pr>
          <w:rFonts w:ascii="Times New Roman" w:hAnsi="Times New Roman" w:cs="Times New Roman"/>
          <w:b/>
          <w:sz w:val="24"/>
          <w:szCs w:val="24"/>
        </w:rPr>
        <w:t>Совершенствование муниципального управления в администрации Няндомского района</w:t>
      </w:r>
      <w:r>
        <w:rPr>
          <w:rFonts w:ascii="Times New Roman" w:eastAsia="Calibri" w:hAnsi="Times New Roman" w:cs="Times New Roman"/>
          <w:b/>
          <w:sz w:val="24"/>
          <w:szCs w:val="24"/>
        </w:rPr>
        <w:t>»</w:t>
      </w:r>
    </w:p>
    <w:p w:rsidR="00A55829" w:rsidRDefault="00A55829" w:rsidP="00A55829">
      <w:pPr>
        <w:jc w:val="center"/>
        <w:rPr>
          <w:rFonts w:ascii="Times New Roman" w:eastAsia="Calibri" w:hAnsi="Times New Roman" w:cs="Times New Roman"/>
          <w:b/>
          <w:sz w:val="24"/>
          <w:szCs w:val="24"/>
        </w:rPr>
      </w:pPr>
    </w:p>
    <w:tbl>
      <w:tblPr>
        <w:tblW w:w="14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2410"/>
        <w:gridCol w:w="1831"/>
        <w:gridCol w:w="1145"/>
        <w:gridCol w:w="1560"/>
        <w:gridCol w:w="1417"/>
        <w:gridCol w:w="1418"/>
        <w:gridCol w:w="1701"/>
        <w:gridCol w:w="1411"/>
      </w:tblGrid>
      <w:tr w:rsidR="00A55829" w:rsidTr="00A55829">
        <w:trPr>
          <w:trHeight w:val="600"/>
          <w:jc w:val="center"/>
        </w:trPr>
        <w:tc>
          <w:tcPr>
            <w:tcW w:w="2032" w:type="dxa"/>
            <w:vMerge w:val="restart"/>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Статус</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831" w:type="dxa"/>
            <w:vMerge w:val="restart"/>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8652" w:type="dxa"/>
            <w:gridSpan w:val="6"/>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Оценка расходов,</w:t>
            </w:r>
          </w:p>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тыс. рублей</w:t>
            </w:r>
          </w:p>
        </w:tc>
      </w:tr>
      <w:tr w:rsidR="00A55829" w:rsidTr="00A55829">
        <w:trPr>
          <w:trHeight w:val="156"/>
          <w:jc w:val="center"/>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hAnsi="Times New Roman" w:cs="Times New Roman"/>
                <w:sz w:val="24"/>
                <w:szCs w:val="24"/>
              </w:rPr>
            </w:pP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c>
          <w:tcPr>
            <w:tcW w:w="1560"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1417"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2023 г</w:t>
            </w:r>
          </w:p>
        </w:tc>
        <w:tc>
          <w:tcPr>
            <w:tcW w:w="1418"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2024 г</w:t>
            </w:r>
          </w:p>
        </w:tc>
        <w:tc>
          <w:tcPr>
            <w:tcW w:w="170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2025 г</w:t>
            </w:r>
          </w:p>
        </w:tc>
        <w:tc>
          <w:tcPr>
            <w:tcW w:w="141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r>
      <w:tr w:rsidR="00A55829" w:rsidTr="00A55829">
        <w:trPr>
          <w:trHeight w:val="291"/>
          <w:jc w:val="center"/>
        </w:trPr>
        <w:tc>
          <w:tcPr>
            <w:tcW w:w="2032"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45"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55829" w:rsidTr="00A55829">
        <w:trPr>
          <w:trHeight w:val="335"/>
          <w:jc w:val="center"/>
        </w:trPr>
        <w:tc>
          <w:tcPr>
            <w:tcW w:w="2032" w:type="dxa"/>
            <w:vMerge w:val="restart"/>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Муниципальная</w:t>
            </w:r>
            <w:r>
              <w:rPr>
                <w:rFonts w:ascii="Times New Roman" w:hAnsi="Times New Roman" w:cs="Times New Roman"/>
                <w:sz w:val="24"/>
                <w:szCs w:val="24"/>
              </w:rPr>
              <w:br/>
              <w:t>программа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hAnsi="Times New Roman" w:cs="Times New Roman"/>
                <w:sz w:val="24"/>
                <w:szCs w:val="24"/>
              </w:rPr>
            </w:pPr>
            <w:r>
              <w:rPr>
                <w:rFonts w:ascii="Times New Roman" w:hAnsi="Times New Roman" w:cs="Times New Roman"/>
                <w:sz w:val="24"/>
                <w:szCs w:val="24"/>
              </w:rPr>
              <w:t>Совершенствование муниципального управления</w:t>
            </w:r>
          </w:p>
          <w:p w:rsidR="00A55829" w:rsidRDefault="00A55829">
            <w:pPr>
              <w:spacing w:line="240" w:lineRule="auto"/>
              <w:jc w:val="left"/>
              <w:rPr>
                <w:rFonts w:ascii="Times New Roman" w:hAnsi="Times New Roman" w:cs="Times New Roman"/>
                <w:sz w:val="24"/>
                <w:szCs w:val="24"/>
              </w:rPr>
            </w:pPr>
            <w:r>
              <w:rPr>
                <w:rFonts w:ascii="Times New Roman" w:hAnsi="Times New Roman" w:cs="Times New Roman"/>
                <w:sz w:val="24"/>
                <w:szCs w:val="24"/>
              </w:rPr>
              <w:t>в администрации Няндомского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eastAsia="Times New Roman" w:hAnsi="Times New Roman" w:cs="Times New Roman"/>
                <w:lang w:eastAsia="ru-RU"/>
              </w:rPr>
              <w:t>Всего, в т.ч.</w:t>
            </w:r>
          </w:p>
        </w:tc>
        <w:tc>
          <w:tcPr>
            <w:tcW w:w="1145"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1385,5</w:t>
            </w:r>
          </w:p>
        </w:tc>
        <w:tc>
          <w:tcPr>
            <w:tcW w:w="1560"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1368,1</w:t>
            </w:r>
          </w:p>
        </w:tc>
        <w:tc>
          <w:tcPr>
            <w:tcW w:w="1417"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943,5</w:t>
            </w:r>
          </w:p>
        </w:tc>
        <w:tc>
          <w:tcPr>
            <w:tcW w:w="1418"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943,5</w:t>
            </w:r>
          </w:p>
        </w:tc>
        <w:tc>
          <w:tcPr>
            <w:tcW w:w="170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943,5</w:t>
            </w:r>
          </w:p>
        </w:tc>
        <w:tc>
          <w:tcPr>
            <w:tcW w:w="141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5584,1</w:t>
            </w:r>
          </w:p>
        </w:tc>
      </w:tr>
      <w:tr w:rsidR="00A55829" w:rsidTr="00A55829">
        <w:trPr>
          <w:trHeight w:val="335"/>
          <w:jc w:val="center"/>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hAnsi="Times New Roman" w:cs="Times New Roman"/>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45"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310,5</w:t>
            </w:r>
          </w:p>
        </w:tc>
        <w:tc>
          <w:tcPr>
            <w:tcW w:w="1417"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41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310,5</w:t>
            </w:r>
          </w:p>
        </w:tc>
      </w:tr>
      <w:tr w:rsidR="00A55829" w:rsidTr="00A55829">
        <w:trPr>
          <w:trHeight w:val="332"/>
          <w:jc w:val="center"/>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hAnsi="Times New Roman" w:cs="Times New Roman"/>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Районный бюджет </w:t>
            </w:r>
          </w:p>
        </w:tc>
        <w:tc>
          <w:tcPr>
            <w:tcW w:w="1145"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1385,5</w:t>
            </w:r>
          </w:p>
        </w:tc>
        <w:tc>
          <w:tcPr>
            <w:tcW w:w="1560"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1052,8</w:t>
            </w:r>
          </w:p>
        </w:tc>
        <w:tc>
          <w:tcPr>
            <w:tcW w:w="1417"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943,5</w:t>
            </w:r>
          </w:p>
        </w:tc>
        <w:tc>
          <w:tcPr>
            <w:tcW w:w="1418"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943,5</w:t>
            </w:r>
          </w:p>
        </w:tc>
        <w:tc>
          <w:tcPr>
            <w:tcW w:w="170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943,5</w:t>
            </w:r>
          </w:p>
        </w:tc>
        <w:tc>
          <w:tcPr>
            <w:tcW w:w="141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5268,8</w:t>
            </w:r>
          </w:p>
        </w:tc>
      </w:tr>
      <w:tr w:rsidR="00A55829" w:rsidTr="00A55829">
        <w:trPr>
          <w:trHeight w:val="501"/>
          <w:jc w:val="center"/>
        </w:trPr>
        <w:tc>
          <w:tcPr>
            <w:tcW w:w="2032"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hAnsi="Times New Roman" w:cs="Times New Roman"/>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Бюджет МО «Няндомское»</w:t>
            </w:r>
          </w:p>
        </w:tc>
        <w:tc>
          <w:tcPr>
            <w:tcW w:w="1145"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41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bl>
    <w:p w:rsidR="00A55829" w:rsidRDefault="00A55829" w:rsidP="00A55829">
      <w:pPr>
        <w:jc w:val="center"/>
        <w:rPr>
          <w:rFonts w:ascii="Times New Roman" w:eastAsia="Calibri" w:hAnsi="Times New Roman" w:cs="Times New Roman"/>
          <w:b/>
          <w:sz w:val="24"/>
          <w:szCs w:val="24"/>
        </w:rPr>
      </w:pPr>
    </w:p>
    <w:p w:rsidR="00A55829" w:rsidRDefault="00A55829" w:rsidP="00A55829">
      <w:pPr>
        <w:jc w:val="center"/>
        <w:rPr>
          <w:rFonts w:ascii="Times New Roman" w:eastAsia="Calibri" w:hAnsi="Times New Roman" w:cs="Times New Roman"/>
          <w:b/>
          <w:sz w:val="24"/>
          <w:szCs w:val="24"/>
        </w:rPr>
      </w:pPr>
    </w:p>
    <w:p w:rsidR="00A55829" w:rsidRDefault="00A55829" w:rsidP="00A55829">
      <w:pPr>
        <w:spacing w:line="240" w:lineRule="auto"/>
        <w:rPr>
          <w:rFonts w:ascii="Times New Roman" w:eastAsia="Times New Roman" w:hAnsi="Times New Roman" w:cs="Times New Roman"/>
          <w:b/>
          <w:sz w:val="24"/>
          <w:szCs w:val="24"/>
          <w:lang w:eastAsia="ru-RU"/>
        </w:rPr>
      </w:pPr>
    </w:p>
    <w:p w:rsidR="00A55829" w:rsidRDefault="00A55829" w:rsidP="00A55829">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Мероприятия муниципальной программы</w:t>
      </w:r>
    </w:p>
    <w:p w:rsidR="00A55829" w:rsidRDefault="00A55829" w:rsidP="00A55829">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hAnsi="Times New Roman" w:cs="Times New Roman"/>
          <w:b/>
          <w:sz w:val="24"/>
          <w:szCs w:val="24"/>
        </w:rPr>
        <w:t>Совершенствование муниципального управления в администрации Няндомского района</w:t>
      </w:r>
      <w:r>
        <w:rPr>
          <w:rFonts w:ascii="Times New Roman" w:eastAsia="Times New Roman" w:hAnsi="Times New Roman" w:cs="Times New Roman"/>
          <w:b/>
          <w:sz w:val="24"/>
          <w:szCs w:val="24"/>
          <w:lang w:eastAsia="ru-RU"/>
        </w:rPr>
        <w:t>»</w:t>
      </w:r>
    </w:p>
    <w:p w:rsidR="00A55829" w:rsidRDefault="00A55829" w:rsidP="00A55829">
      <w:pPr>
        <w:spacing w:line="240" w:lineRule="auto"/>
        <w:jc w:val="center"/>
        <w:rPr>
          <w:rFonts w:ascii="Times New Roman" w:eastAsia="Times New Roman" w:hAnsi="Times New Roman" w:cs="Times New Roman"/>
          <w:b/>
          <w:sz w:val="24"/>
          <w:szCs w:val="24"/>
          <w:lang w:eastAsia="ru-RU"/>
        </w:rPr>
      </w:pPr>
    </w:p>
    <w:tbl>
      <w:tblPr>
        <w:tblW w:w="1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4290"/>
        <w:gridCol w:w="1983"/>
        <w:gridCol w:w="2103"/>
        <w:gridCol w:w="1134"/>
        <w:gridCol w:w="992"/>
        <w:gridCol w:w="992"/>
        <w:gridCol w:w="1134"/>
        <w:gridCol w:w="1134"/>
        <w:gridCol w:w="1207"/>
        <w:gridCol w:w="10"/>
      </w:tblGrid>
      <w:tr w:rsidR="00A55829" w:rsidTr="00A55829">
        <w:trPr>
          <w:trHeight w:val="255"/>
          <w:tblHeader/>
          <w:jc w:val="center"/>
        </w:trPr>
        <w:tc>
          <w:tcPr>
            <w:tcW w:w="667" w:type="dxa"/>
            <w:vMerge w:val="restart"/>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ind w:left="-3"/>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4291" w:type="dxa"/>
            <w:vMerge w:val="restar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Наименование   </w:t>
            </w:r>
            <w:r>
              <w:rPr>
                <w:rFonts w:ascii="Times New Roman" w:eastAsia="Times New Roman" w:hAnsi="Times New Roman" w:cs="Times New Roman"/>
                <w:lang w:eastAsia="ru-RU"/>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ind w:left="34" w:hanging="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Ответственный исполнитель, соисполнитель</w:t>
            </w:r>
          </w:p>
        </w:tc>
        <w:tc>
          <w:tcPr>
            <w:tcW w:w="2104" w:type="dxa"/>
            <w:vMerge w:val="restart"/>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Источники</w:t>
            </w:r>
            <w:r>
              <w:rPr>
                <w:rFonts w:ascii="Times New Roman" w:eastAsia="Times New Roman" w:hAnsi="Times New Roman" w:cs="Times New Roman"/>
                <w:lang w:eastAsia="ru-RU"/>
              </w:rPr>
              <w:br/>
              <w:t>финансирования</w:t>
            </w:r>
          </w:p>
        </w:tc>
        <w:tc>
          <w:tcPr>
            <w:tcW w:w="6603" w:type="dxa"/>
            <w:gridSpan w:val="7"/>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Оценка расходов, тыс. руб.</w:t>
            </w:r>
          </w:p>
        </w:tc>
      </w:tr>
      <w:tr w:rsidR="00A55829" w:rsidTr="00A55829">
        <w:trPr>
          <w:gridAfter w:val="1"/>
          <w:wAfter w:w="10" w:type="dxa"/>
          <w:trHeight w:val="85"/>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w:t>
            </w:r>
          </w:p>
          <w:p w:rsidR="00A55829" w:rsidRDefault="00A55829">
            <w:pPr>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p w:rsidR="00A55829" w:rsidRDefault="00A55829">
            <w:pPr>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2024 год</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2025</w:t>
            </w:r>
          </w:p>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r>
      <w:tr w:rsidR="00A55829" w:rsidTr="00A55829">
        <w:trPr>
          <w:gridAfter w:val="1"/>
          <w:wAfter w:w="10" w:type="dxa"/>
          <w:tblHeader/>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A55829" w:rsidTr="00A55829">
        <w:trPr>
          <w:gridAfter w:val="1"/>
          <w:wAfter w:w="10" w:type="dxa"/>
          <w:trHeight w:val="218"/>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1.</w:t>
            </w:r>
          </w:p>
        </w:tc>
        <w:tc>
          <w:tcPr>
            <w:tcW w:w="12631" w:type="dxa"/>
            <w:gridSpan w:val="7"/>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цель программы: создание условий для повышения профессионализма и компетентности муниципальных служащих администрации Няндомского муниципального района Архангельской области</w:t>
            </w:r>
          </w:p>
        </w:tc>
        <w:tc>
          <w:tcPr>
            <w:tcW w:w="1134" w:type="dxa"/>
            <w:tcBorders>
              <w:top w:val="single" w:sz="4" w:space="0" w:color="auto"/>
              <w:left w:val="single" w:sz="4" w:space="0" w:color="auto"/>
              <w:bottom w:val="single" w:sz="4" w:space="0" w:color="auto"/>
              <w:right w:val="single" w:sz="4" w:space="0" w:color="auto"/>
            </w:tcBorders>
          </w:tcPr>
          <w:p w:rsidR="00A55829" w:rsidRDefault="00A55829">
            <w:pPr>
              <w:rPr>
                <w:rFonts w:ascii="Times New Roman" w:eastAsia="Times New Roman" w:hAnsi="Times New Roman" w:cs="Times New Roman"/>
                <w:lang w:eastAsia="ru-RU"/>
              </w:rPr>
            </w:pPr>
          </w:p>
          <w:p w:rsidR="00A55829" w:rsidRDefault="00A55829">
            <w:pPr>
              <w:tabs>
                <w:tab w:val="left" w:pos="1185"/>
              </w:tabs>
              <w:spacing w:line="240" w:lineRule="auto"/>
              <w:jc w:val="left"/>
              <w:rPr>
                <w:rFonts w:ascii="Times New Roman" w:eastAsia="Times New Roman" w:hAnsi="Times New Roman" w:cs="Times New Roman"/>
                <w:lang w:eastAsia="ru-RU"/>
              </w:rPr>
            </w:pPr>
          </w:p>
        </w:tc>
        <w:tc>
          <w:tcPr>
            <w:tcW w:w="1207" w:type="dxa"/>
            <w:tcBorders>
              <w:top w:val="single" w:sz="4" w:space="0" w:color="auto"/>
              <w:left w:val="single" w:sz="4" w:space="0" w:color="auto"/>
              <w:bottom w:val="single" w:sz="4" w:space="0" w:color="auto"/>
              <w:right w:val="single" w:sz="4" w:space="0" w:color="auto"/>
            </w:tcBorders>
          </w:tcPr>
          <w:p w:rsidR="00A55829" w:rsidRDefault="00A55829">
            <w:pPr>
              <w:rPr>
                <w:rFonts w:ascii="Times New Roman" w:eastAsia="Times New Roman" w:hAnsi="Times New Roman" w:cs="Times New Roman"/>
                <w:lang w:eastAsia="ru-RU"/>
              </w:rPr>
            </w:pPr>
          </w:p>
          <w:p w:rsidR="00A55829" w:rsidRDefault="00A55829">
            <w:pPr>
              <w:tabs>
                <w:tab w:val="left" w:pos="1185"/>
              </w:tabs>
              <w:spacing w:line="240" w:lineRule="auto"/>
              <w:jc w:val="left"/>
              <w:rPr>
                <w:rFonts w:ascii="Times New Roman" w:eastAsia="Times New Roman" w:hAnsi="Times New Roman" w:cs="Times New Roman"/>
                <w:lang w:eastAsia="ru-RU"/>
              </w:rPr>
            </w:pPr>
          </w:p>
        </w:tc>
      </w:tr>
      <w:tr w:rsidR="00A55829" w:rsidTr="00A55829">
        <w:trPr>
          <w:gridAfter w:val="1"/>
          <w:wAfter w:w="10" w:type="dxa"/>
          <w:trHeight w:val="222"/>
          <w:jc w:val="center"/>
        </w:trPr>
        <w:tc>
          <w:tcPr>
            <w:tcW w:w="667"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left"/>
              <w:rPr>
                <w:rFonts w:ascii="Times New Roman" w:eastAsia="Times New Roman" w:hAnsi="Times New Roman" w:cs="Times New Roman"/>
                <w:highlight w:val="yellow"/>
                <w:lang w:eastAsia="ru-RU"/>
              </w:rPr>
            </w:pPr>
          </w:p>
        </w:tc>
        <w:tc>
          <w:tcPr>
            <w:tcW w:w="12631" w:type="dxa"/>
            <w:gridSpan w:val="7"/>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задача №1 программы: формирование эффективной системы управления муниципальной службой</w:t>
            </w:r>
          </w:p>
        </w:tc>
        <w:tc>
          <w:tcPr>
            <w:tcW w:w="1134"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left"/>
              <w:rPr>
                <w:rFonts w:ascii="Times New Roman" w:eastAsia="Times New Roman" w:hAnsi="Times New Roman" w:cs="Times New Roman"/>
                <w:lang w:eastAsia="ru-RU"/>
              </w:rPr>
            </w:pPr>
          </w:p>
        </w:tc>
        <w:tc>
          <w:tcPr>
            <w:tcW w:w="1207"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left"/>
              <w:rPr>
                <w:rFonts w:ascii="Times New Roman" w:eastAsia="Times New Roman" w:hAnsi="Times New Roman" w:cs="Times New Roman"/>
                <w:lang w:eastAsia="ru-RU"/>
              </w:rPr>
            </w:pPr>
          </w:p>
        </w:tc>
      </w:tr>
      <w:tr w:rsidR="00A55829" w:rsidTr="00A55829">
        <w:trPr>
          <w:gridAfter w:val="1"/>
          <w:wAfter w:w="10" w:type="dxa"/>
          <w:trHeight w:val="354"/>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разработка нормативно-правовой базы по вопросам организации кадровой работы и 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trHeight w:val="354"/>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подготовка и проведение круглых столов, семинаров, совещаний по актуальным </w:t>
            </w:r>
            <w:r>
              <w:rPr>
                <w:rFonts w:ascii="Times New Roman" w:eastAsia="Times New Roman" w:hAnsi="Times New Roman" w:cs="Times New Roman"/>
                <w:lang w:eastAsia="ru-RU"/>
              </w:rPr>
              <w:lastRenderedPageBreak/>
              <w:t>вопросам изменений законодательства о муниципальной службе</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trHeight w:val="354"/>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b/>
                <w:lang w:eastAsia="ru-RU"/>
              </w:rPr>
            </w:pPr>
            <w:r>
              <w:rPr>
                <w:rFonts w:ascii="Times New Roman" w:eastAsia="Times New Roman" w:hAnsi="Times New Roman" w:cs="Times New Roman"/>
                <w:lang w:eastAsia="ru-RU"/>
              </w:rPr>
              <w:t>анализ кадрового состава исполнительного органа местного самоуправления и выработка предложений по совершенствованию структуры администрации Няндомского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trHeight w:val="354"/>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b/>
                <w:lang w:eastAsia="ru-RU"/>
              </w:rPr>
            </w:pPr>
            <w:r>
              <w:rPr>
                <w:rFonts w:ascii="Times New Roman" w:eastAsia="Times New Roman" w:hAnsi="Times New Roman" w:cs="Times New Roman"/>
                <w:lang w:eastAsia="ru-RU"/>
              </w:rPr>
              <w:t>формирование кадрового резерва и резерва управленческих кадров</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trHeight w:val="354"/>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проведение собеседований на замещения вакантных должностей муниципальной службы в администрации Няндомского района кандидатами из кадрового резерва и резерва управленческих кадров </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trHeight w:val="354"/>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аттестации муниципальных служащих</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trHeight w:val="354"/>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r>
      <w:tr w:rsidR="00A55829" w:rsidTr="00A55829">
        <w:trPr>
          <w:gridAfter w:val="1"/>
          <w:wAfter w:w="10" w:type="dxa"/>
          <w:trHeight w:val="354"/>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подготовка наградных материалов на кандидатов, из числа муниципальных служащих, для представления их к наградам различных уровней </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trHeight w:val="354"/>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института наставничества путем предоставления возможности прохождения учебной, производственной, преддипломной практик в исполнительном органе местного самоуправления </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trHeight w:val="910"/>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4291" w:type="dxa"/>
            <w:tcBorders>
              <w:top w:val="single" w:sz="4" w:space="0" w:color="auto"/>
              <w:left w:val="single" w:sz="4" w:space="0" w:color="auto"/>
              <w:bottom w:val="single" w:sz="4" w:space="0" w:color="auto"/>
              <w:right w:val="single" w:sz="4" w:space="0" w:color="auto"/>
            </w:tcBorders>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ежегодного торжественного мероприятия, посвященного Дню местного самоуправления</w:t>
            </w:r>
          </w:p>
          <w:p w:rsidR="00A55829" w:rsidRDefault="00A55829">
            <w:pPr>
              <w:spacing w:line="240" w:lineRule="auto"/>
              <w:jc w:val="left"/>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r>
      <w:tr w:rsidR="00A55829" w:rsidTr="00A55829">
        <w:trPr>
          <w:gridAfter w:val="1"/>
          <w:wAfter w:w="10" w:type="dxa"/>
          <w:trHeight w:val="326"/>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4291" w:type="dxa"/>
            <w:tcBorders>
              <w:top w:val="single" w:sz="4" w:space="0" w:color="auto"/>
              <w:left w:val="single" w:sz="4" w:space="0" w:color="auto"/>
              <w:bottom w:val="single" w:sz="4" w:space="0" w:color="auto"/>
              <w:right w:val="single" w:sz="4" w:space="0" w:color="auto"/>
            </w:tcBorders>
          </w:tcPr>
          <w:p w:rsidR="00A55829" w:rsidRDefault="00A55829">
            <w:pPr>
              <w:rPr>
                <w:rFonts w:ascii="Times New Roman" w:hAnsi="Times New Roman" w:cs="Times New Roman"/>
                <w:bCs/>
                <w:color w:val="000000"/>
              </w:rPr>
            </w:pPr>
            <w:r>
              <w:rPr>
                <w:rFonts w:ascii="Times New Roman" w:hAnsi="Times New Roman" w:cs="Times New Roman"/>
                <w:color w:val="000000"/>
              </w:rPr>
              <w:t xml:space="preserve">Выплата выходных пособий и сохранение среднего месячного заработка на период трудоустройства в связи с ликвидацией органов местного самоуправления </w:t>
            </w:r>
            <w:r>
              <w:rPr>
                <w:rFonts w:ascii="Times New Roman" w:hAnsi="Times New Roman" w:cs="Times New Roman"/>
                <w:color w:val="000000"/>
              </w:rPr>
              <w:lastRenderedPageBreak/>
              <w:t xml:space="preserve">Няндомского муниципального района Архангельской области вследствие создания Няндомского муниципального округа Архангельской области  </w:t>
            </w:r>
          </w:p>
          <w:p w:rsidR="00A55829" w:rsidRDefault="00A55829">
            <w:pPr>
              <w:spacing w:line="240" w:lineRule="auto"/>
              <w:jc w:val="left"/>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администрация Няндомского муниципального района</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pStyle w:val="ad"/>
              <w:spacing w:line="276" w:lineRule="auto"/>
              <w:jc w:val="center"/>
              <w:rPr>
                <w:rFonts w:ascii="Times New Roman" w:hAnsi="Times New Roman"/>
                <w:sz w:val="22"/>
                <w:szCs w:val="22"/>
                <w:lang w:eastAsia="en-US"/>
              </w:rPr>
            </w:pPr>
            <w:r>
              <w:rPr>
                <w:rFonts w:ascii="Times New Roman" w:hAnsi="Times New Roman"/>
                <w:sz w:val="22"/>
                <w:szCs w:val="22"/>
                <w:lang w:eastAsia="en-US"/>
              </w:rPr>
              <w:t>Областной бюджет</w:t>
            </w:r>
            <w:r>
              <w:rPr>
                <w:rFonts w:ascii="Times New Roman" w:hAnsi="Times New Roman"/>
                <w:sz w:val="22"/>
                <w:szCs w:val="22"/>
                <w:lang w:eastAsia="en-US"/>
              </w:rPr>
              <w:br/>
            </w:r>
          </w:p>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246,9</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w:t>
            </w:r>
          </w:p>
        </w:tc>
        <w:tc>
          <w:tcPr>
            <w:tcW w:w="992"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246,9</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w:t>
            </w:r>
          </w:p>
        </w:tc>
        <w:tc>
          <w:tcPr>
            <w:tcW w:w="1134"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trHeight w:val="258"/>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1.12</w:t>
            </w:r>
          </w:p>
        </w:tc>
        <w:tc>
          <w:tcPr>
            <w:tcW w:w="4291" w:type="dxa"/>
            <w:tcBorders>
              <w:top w:val="single" w:sz="4" w:space="0" w:color="auto"/>
              <w:left w:val="single" w:sz="4" w:space="0" w:color="auto"/>
              <w:bottom w:val="single" w:sz="4" w:space="0" w:color="auto"/>
              <w:right w:val="single" w:sz="4" w:space="0" w:color="auto"/>
            </w:tcBorders>
          </w:tcPr>
          <w:p w:rsidR="00A55829" w:rsidRDefault="00A55829">
            <w:pPr>
              <w:rPr>
                <w:rFonts w:ascii="Times New Roman" w:hAnsi="Times New Roman" w:cs="Times New Roman"/>
                <w:bCs/>
                <w:color w:val="000000"/>
              </w:rPr>
            </w:pPr>
            <w:r>
              <w:rPr>
                <w:rFonts w:ascii="Times New Roman" w:hAnsi="Times New Roman" w:cs="Times New Roman"/>
                <w:color w:val="000000"/>
              </w:rPr>
              <w:t xml:space="preserve">Выплата выходных пособий и сохранение среднего месячного заработка на период трудоустройства в связи с ликвидацией органов местного самоуправления городского поселения «Няндомское» вследствие создания Няндомского муниципального округа Архангельской области  </w:t>
            </w:r>
          </w:p>
          <w:p w:rsidR="00A55829" w:rsidRDefault="00A55829">
            <w:pPr>
              <w:spacing w:line="240" w:lineRule="auto"/>
              <w:jc w:val="left"/>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w:t>
            </w:r>
            <w:r>
              <w:rPr>
                <w:rFonts w:ascii="Times New Roman" w:eastAsia="Times New Roman" w:hAnsi="Times New Roman" w:cs="Times New Roman"/>
                <w:lang w:eastAsia="ru-RU"/>
              </w:rPr>
              <w:br/>
              <w:t>Няндомского муниципального</w:t>
            </w:r>
            <w:r>
              <w:rPr>
                <w:rFonts w:ascii="Times New Roman" w:eastAsia="Times New Roman" w:hAnsi="Times New Roman" w:cs="Times New Roman"/>
                <w:lang w:eastAsia="ru-RU"/>
              </w:rPr>
              <w:br/>
              <w:t>района</w:t>
            </w:r>
          </w:p>
        </w:tc>
        <w:tc>
          <w:tcPr>
            <w:tcW w:w="2104" w:type="dxa"/>
            <w:tcBorders>
              <w:top w:val="single" w:sz="4" w:space="0" w:color="auto"/>
              <w:left w:val="single" w:sz="4" w:space="0" w:color="auto"/>
              <w:bottom w:val="single" w:sz="4" w:space="0" w:color="auto"/>
              <w:right w:val="single" w:sz="4" w:space="0" w:color="auto"/>
            </w:tcBorders>
          </w:tcPr>
          <w:p w:rsidR="00A55829" w:rsidRDefault="00A55829">
            <w:pPr>
              <w:widowControl w:val="0"/>
              <w:autoSpaceDE w:val="0"/>
              <w:autoSpaceDN w:val="0"/>
              <w:adjustRightInd w:val="0"/>
              <w:spacing w:line="240" w:lineRule="auto"/>
              <w:jc w:val="center"/>
              <w:rPr>
                <w:rFonts w:ascii="Times New Roman" w:hAnsi="Times New Roman"/>
              </w:rPr>
            </w:pPr>
            <w:r>
              <w:rPr>
                <w:rFonts w:ascii="Times New Roman" w:hAnsi="Times New Roman"/>
              </w:rPr>
              <w:t>Областной бюджет</w:t>
            </w:r>
          </w:p>
          <w:p w:rsidR="00A55829" w:rsidRDefault="00A55829">
            <w:pPr>
              <w:widowControl w:val="0"/>
              <w:autoSpaceDE w:val="0"/>
              <w:autoSpaceDN w:val="0"/>
              <w:adjustRightInd w:val="0"/>
              <w:spacing w:line="240" w:lineRule="auto"/>
              <w:jc w:val="center"/>
              <w:rPr>
                <w:rFonts w:ascii="Times New Roman" w:hAnsi="Times New Roman"/>
              </w:rPr>
            </w:pPr>
          </w:p>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hAnsi="Times New Roman" w:cs="Times New Roman"/>
                <w:lang w:eastAsia="ru-RU"/>
              </w:rPr>
              <w:t>бюджет МО «Няндомское»</w:t>
            </w:r>
          </w:p>
        </w:tc>
        <w:tc>
          <w:tcPr>
            <w:tcW w:w="1134"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63,6</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992"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63,6</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1134"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A55829" w:rsidRDefault="00A55829">
            <w:pPr>
              <w:tabs>
                <w:tab w:val="left" w:pos="1185"/>
              </w:tabs>
              <w:spacing w:line="240" w:lineRule="auto"/>
              <w:jc w:val="center"/>
              <w:rPr>
                <w:rFonts w:ascii="Times New Roman" w:eastAsia="Times New Roman" w:hAnsi="Times New Roman" w:cs="Times New Roman"/>
                <w:lang w:eastAsia="ru-RU"/>
              </w:rPr>
            </w:pP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972" w:type="dxa"/>
            <w:gridSpan w:val="9"/>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задача № 2 программы: формирование у населения Няндомского района </w:t>
            </w:r>
            <w:r>
              <w:rPr>
                <w:rFonts w:ascii="Times New Roman" w:eastAsia="Times New Roman" w:hAnsi="Times New Roman" w:cs="Times New Roman"/>
                <w:bCs/>
                <w:lang w:eastAsia="ru-RU"/>
              </w:rPr>
              <w:t>негативного отношения к коррупционным</w:t>
            </w:r>
            <w:r>
              <w:rPr>
                <w:rFonts w:ascii="Times New Roman" w:eastAsia="Times New Roman" w:hAnsi="Times New Roman" w:cs="Times New Roman"/>
                <w:lang w:eastAsia="ru-RU"/>
              </w:rPr>
              <w:t xml:space="preserve"> проявлениям и антикоррупционного поведения</w:t>
            </w:r>
          </w:p>
          <w:p w:rsidR="00A55829" w:rsidRDefault="00A55829">
            <w:pPr>
              <w:rPr>
                <w:rFonts w:ascii="Times New Roman" w:eastAsia="Times New Roman" w:hAnsi="Times New Roman" w:cs="Times New Roman"/>
                <w:lang w:eastAsia="ru-RU"/>
              </w:rPr>
            </w:pPr>
          </w:p>
          <w:p w:rsidR="00A55829" w:rsidRDefault="00A55829">
            <w:pPr>
              <w:rPr>
                <w:rFonts w:ascii="Times New Roman" w:eastAsia="Times New Roman" w:hAnsi="Times New Roman" w:cs="Times New Roman"/>
                <w:lang w:eastAsia="ru-RU"/>
              </w:rPr>
            </w:pPr>
          </w:p>
          <w:p w:rsidR="00A55829" w:rsidRDefault="00A55829">
            <w:pPr>
              <w:tabs>
                <w:tab w:val="left" w:pos="1185"/>
              </w:tabs>
              <w:spacing w:line="240" w:lineRule="auto"/>
              <w:jc w:val="left"/>
              <w:rPr>
                <w:rFonts w:ascii="Times New Roman" w:eastAsia="Times New Roman" w:hAnsi="Times New Roman" w:cs="Times New Roman"/>
                <w:lang w:eastAsia="ru-RU"/>
              </w:rPr>
            </w:pP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4291" w:type="dxa"/>
            <w:tcBorders>
              <w:top w:val="single" w:sz="4" w:space="0" w:color="auto"/>
              <w:left w:val="single" w:sz="4" w:space="0" w:color="auto"/>
              <w:bottom w:val="single" w:sz="4" w:space="0" w:color="auto"/>
              <w:right w:val="single" w:sz="4" w:space="0" w:color="auto"/>
            </w:tcBorders>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проведение антикоррупционной экспертизы </w:t>
            </w:r>
          </w:p>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муниципальных правовых актов </w:t>
            </w:r>
          </w:p>
          <w:p w:rsidR="00A55829" w:rsidRDefault="00A55829">
            <w:pPr>
              <w:spacing w:line="240" w:lineRule="auto"/>
              <w:jc w:val="left"/>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правовой отдел</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Правового управления </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своевременное и актуальное наполнение информационного раздела «Противодействие коррупции» на официальном сайте администрации Няндомского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вопросам МСУ</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правовой отдел</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Правового управления</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организация работы телефона «Доверие» </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МКУ «ЭТУ»</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jc w:val="center"/>
            </w:pPr>
            <w:r>
              <w:rPr>
                <w:rFonts w:ascii="Times New Roman" w:eastAsia="Times New Roman" w:hAnsi="Times New Roman" w:cs="Times New Roman"/>
                <w:lang w:eastAsia="ru-RU"/>
              </w:rPr>
              <w:t>5,5</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jc w:val="center"/>
            </w:pPr>
            <w:r>
              <w:rPr>
                <w:rFonts w:ascii="Times New Roman" w:eastAsia="Times New Roman" w:hAnsi="Times New Roman" w:cs="Times New Roman"/>
                <w:lang w:eastAsia="ru-RU"/>
              </w:rPr>
              <w:t>5,5</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jc w:val="center"/>
            </w:pPr>
            <w:r>
              <w:rPr>
                <w:rFonts w:ascii="Times New Roman" w:eastAsia="Times New Roman" w:hAnsi="Times New Roman" w:cs="Times New Roman"/>
                <w:lang w:eastAsia="ru-RU"/>
              </w:rPr>
              <w:t>5,5</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jc w:val="center"/>
            </w:pPr>
            <w:r>
              <w:rPr>
                <w:rFonts w:ascii="Times New Roman" w:eastAsia="Times New Roman" w:hAnsi="Times New Roman" w:cs="Times New Roman"/>
                <w:lang w:eastAsia="ru-RU"/>
              </w:rPr>
              <w:t>5,5</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организация эффективной деятельности комиссии по соблюдению требований к служебному поведению муниципальных </w:t>
            </w:r>
            <w:r>
              <w:rPr>
                <w:rFonts w:ascii="Times New Roman" w:eastAsia="Times New Roman" w:hAnsi="Times New Roman" w:cs="Times New Roman"/>
                <w:lang w:eastAsia="ru-RU"/>
              </w:rPr>
              <w:lastRenderedPageBreak/>
              <w:t>служащих и урегулированию конфликта интересов</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отдел по вопросам МСУ</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правовой отдел</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Правового управления</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2.5</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эффективной деятельности Совета по противодействию коррупции в Няндомском муниципальном районе Архангельской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вопросам МСУ</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правовой отдел</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Правового управления</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4291" w:type="dxa"/>
            <w:tcBorders>
              <w:top w:val="single" w:sz="4" w:space="0" w:color="auto"/>
              <w:left w:val="single" w:sz="4" w:space="0" w:color="auto"/>
              <w:bottom w:val="single" w:sz="4" w:space="0" w:color="auto"/>
              <w:right w:val="single" w:sz="4" w:space="0" w:color="auto"/>
            </w:tcBorders>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ежегодной актуализации перечней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w:t>
            </w:r>
          </w:p>
          <w:p w:rsidR="00A55829" w:rsidRDefault="00A55829">
            <w:pPr>
              <w:spacing w:line="240" w:lineRule="auto"/>
              <w:jc w:val="left"/>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правовой отдел</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Правового управления</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и проведение ежегодного тестирования муниципальных служащих на знание законодательства о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правовой отдел</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Правового управления</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ежегодного повышения квалификации муниципальных служащих, в должностные обязанности которых входит участие в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p w:rsidR="00A55829" w:rsidRDefault="00A55829">
            <w:pPr>
              <w:tabs>
                <w:tab w:val="left" w:pos="1185"/>
              </w:tabs>
              <w:spacing w:line="240" w:lineRule="auto"/>
              <w:jc w:val="center"/>
              <w:rPr>
                <w:rFonts w:ascii="Times New Roman" w:eastAsia="Times New Roman" w:hAnsi="Times New Roman" w:cs="Times New Roman"/>
                <w:lang w:eastAsia="ru-RU"/>
              </w:rPr>
            </w:pP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и проведение круглых столов, семинаров, совещаний по актуальным вопросам изменений законодательства о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правовой отдел Правового управления</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вопросам МСУ</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631" w:type="dxa"/>
            <w:gridSpan w:val="7"/>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задача № 3 программы: формирование эффективной информационно-технической базы администрации Няндомского района для реализации вопросов местного значения </w:t>
            </w:r>
          </w:p>
        </w:tc>
        <w:tc>
          <w:tcPr>
            <w:tcW w:w="1134" w:type="dxa"/>
            <w:tcBorders>
              <w:top w:val="single" w:sz="4" w:space="0" w:color="auto"/>
              <w:left w:val="single" w:sz="4" w:space="0" w:color="auto"/>
              <w:bottom w:val="single" w:sz="4" w:space="0" w:color="auto"/>
              <w:right w:val="single" w:sz="4" w:space="0" w:color="auto"/>
            </w:tcBorders>
          </w:tcPr>
          <w:p w:rsidR="00A55829" w:rsidRDefault="00A55829">
            <w:pPr>
              <w:rPr>
                <w:rFonts w:ascii="Times New Roman" w:eastAsia="Times New Roman" w:hAnsi="Times New Roman" w:cs="Times New Roman"/>
                <w:lang w:eastAsia="ru-RU"/>
              </w:rPr>
            </w:pPr>
          </w:p>
          <w:p w:rsidR="00A55829" w:rsidRDefault="00A55829">
            <w:pPr>
              <w:tabs>
                <w:tab w:val="left" w:pos="1185"/>
              </w:tabs>
              <w:spacing w:line="240" w:lineRule="auto"/>
              <w:jc w:val="left"/>
              <w:rPr>
                <w:rFonts w:ascii="Times New Roman" w:eastAsia="Times New Roman" w:hAnsi="Times New Roman" w:cs="Times New Roman"/>
                <w:lang w:eastAsia="ru-RU"/>
              </w:rPr>
            </w:pPr>
          </w:p>
        </w:tc>
        <w:tc>
          <w:tcPr>
            <w:tcW w:w="1207" w:type="dxa"/>
            <w:tcBorders>
              <w:top w:val="single" w:sz="4" w:space="0" w:color="auto"/>
              <w:left w:val="single" w:sz="4" w:space="0" w:color="auto"/>
              <w:bottom w:val="single" w:sz="4" w:space="0" w:color="auto"/>
              <w:right w:val="single" w:sz="4" w:space="0" w:color="auto"/>
            </w:tcBorders>
          </w:tcPr>
          <w:p w:rsidR="00A55829" w:rsidRDefault="00A55829">
            <w:pPr>
              <w:rPr>
                <w:rFonts w:ascii="Times New Roman" w:eastAsia="Times New Roman" w:hAnsi="Times New Roman" w:cs="Times New Roman"/>
                <w:lang w:eastAsia="ru-RU"/>
              </w:rPr>
            </w:pPr>
          </w:p>
          <w:p w:rsidR="00A55829" w:rsidRDefault="00A55829">
            <w:pPr>
              <w:tabs>
                <w:tab w:val="left" w:pos="1185"/>
              </w:tabs>
              <w:spacing w:line="240" w:lineRule="auto"/>
              <w:jc w:val="left"/>
              <w:rPr>
                <w:rFonts w:ascii="Times New Roman" w:eastAsia="Times New Roman" w:hAnsi="Times New Roman" w:cs="Times New Roman"/>
                <w:lang w:eastAsia="ru-RU"/>
              </w:rPr>
            </w:pP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обновление и модернизация программного обеспечения</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228,7</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78,7</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обновление и модернизация компьютерного оборудования и комплектующей техники</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3.3</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утилизации оргтехники и компьютерного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функционирования, содержания и модернизации официальных сетевых ресурсов администрации Няндомского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392,0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бесперебойного функционирования локальной сети в здании администрации Няндомского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сотрудников администрации Няндомского района корпоративной сотовой связью</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362,0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внедрение в организацию деятельности администрации Няндомского района системы электронного документооборота (СЭД «ДЕЛО»)</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4982" w:type="dxa"/>
            <w:gridSpan w:val="10"/>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задача № 4 программы: формирования открытой и доступной системы информирования населения Няндомского района о деятельности администрации Няндомского района</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повышение эффективности работы с обращениями граждан и организаций различных форм собственности</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291"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осуществление мероприятий по популяризации Герба Няндомского района: (изготовление сувенирной продукции)</w:t>
            </w:r>
          </w:p>
          <w:p w:rsidR="00A55829" w:rsidRDefault="00A55829">
            <w:pPr>
              <w:tabs>
                <w:tab w:val="left" w:pos="1185"/>
              </w:tabs>
              <w:spacing w:line="240" w:lineRule="auto"/>
              <w:jc w:val="left"/>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915,0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515,0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регистрация официальных сетевых ресурсов администрации Няндомского района как средств массовой информации</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4291" w:type="dxa"/>
            <w:tcBorders>
              <w:top w:val="single" w:sz="4" w:space="0" w:color="auto"/>
              <w:left w:val="single" w:sz="4" w:space="0" w:color="auto"/>
              <w:bottom w:val="single" w:sz="4" w:space="0" w:color="auto"/>
              <w:right w:val="single" w:sz="4" w:space="0" w:color="auto"/>
            </w:tcBorders>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организация официального опубликования и размещения принятых муниципальных правовых актов Няндомского района в электронной форме через цифровую платформу «Государственная система правовой информации» (ГСПИ) и </w:t>
            </w:r>
            <w:r>
              <w:rPr>
                <w:rFonts w:ascii="Times New Roman" w:eastAsia="Times New Roman" w:hAnsi="Times New Roman" w:cs="Times New Roman"/>
                <w:lang w:eastAsia="ru-RU"/>
              </w:rPr>
              <w:lastRenderedPageBreak/>
              <w:t>размещение  муниципальных правовых актов Няндомского района на «Официальном интернет - портале правовой информации» (</w:t>
            </w:r>
            <w:hyperlink r:id="rId8" w:history="1">
              <w:r>
                <w:rPr>
                  <w:rStyle w:val="af"/>
                  <w:rFonts w:ascii="Times New Roman" w:eastAsia="Times New Roman" w:hAnsi="Times New Roman" w:cs="Times New Roman"/>
                  <w:lang w:val="en-US" w:eastAsia="ru-RU"/>
                </w:rPr>
                <w:t>www</w:t>
              </w:r>
              <w:r>
                <w:rPr>
                  <w:rStyle w:val="af"/>
                  <w:rFonts w:ascii="Times New Roman" w:eastAsia="Times New Roman" w:hAnsi="Times New Roman" w:cs="Times New Roman"/>
                  <w:lang w:eastAsia="ru-RU"/>
                </w:rPr>
                <w:t>.</w:t>
              </w:r>
              <w:r>
                <w:rPr>
                  <w:rStyle w:val="af"/>
                  <w:rFonts w:ascii="Times New Roman" w:eastAsia="Times New Roman" w:hAnsi="Times New Roman" w:cs="Times New Roman"/>
                  <w:lang w:val="en-US" w:eastAsia="ru-RU"/>
                </w:rPr>
                <w:t>pravo</w:t>
              </w:r>
              <w:r>
                <w:rPr>
                  <w:rStyle w:val="af"/>
                  <w:rFonts w:ascii="Times New Roman" w:eastAsia="Times New Roman" w:hAnsi="Times New Roman" w:cs="Times New Roman"/>
                  <w:lang w:eastAsia="ru-RU"/>
                </w:rPr>
                <w:t>.</w:t>
              </w:r>
              <w:r>
                <w:rPr>
                  <w:rStyle w:val="af"/>
                  <w:rFonts w:ascii="Times New Roman" w:eastAsia="Times New Roman" w:hAnsi="Times New Roman" w:cs="Times New Roman"/>
                  <w:lang w:val="en-US" w:eastAsia="ru-RU"/>
                </w:rPr>
                <w:t>gov</w:t>
              </w:r>
              <w:r>
                <w:rPr>
                  <w:rStyle w:val="af"/>
                  <w:rFonts w:ascii="Times New Roman" w:eastAsia="Times New Roman" w:hAnsi="Times New Roman" w:cs="Times New Roman"/>
                  <w:lang w:eastAsia="ru-RU"/>
                </w:rPr>
                <w:t>.</w:t>
              </w:r>
              <w:r>
                <w:rPr>
                  <w:rStyle w:val="af"/>
                  <w:rFonts w:ascii="Times New Roman" w:eastAsia="Times New Roman" w:hAnsi="Times New Roman" w:cs="Times New Roman"/>
                  <w:lang w:val="en-US" w:eastAsia="ru-RU"/>
                </w:rPr>
                <w:t>ru</w:t>
              </w:r>
            </w:hyperlink>
            <w:r>
              <w:rPr>
                <w:rFonts w:ascii="Times New Roman" w:eastAsia="Times New Roman" w:hAnsi="Times New Roman" w:cs="Times New Roman"/>
                <w:lang w:eastAsia="ru-RU"/>
              </w:rPr>
              <w:t>)</w:t>
            </w:r>
          </w:p>
          <w:p w:rsidR="00A55829" w:rsidRDefault="00A55829">
            <w:pPr>
              <w:spacing w:line="240" w:lineRule="auto"/>
              <w:jc w:val="left"/>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отдел ОКРМС</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правовой отдел</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Правового управления</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jc w:val="center"/>
        </w:trPr>
        <w:tc>
          <w:tcPr>
            <w:tcW w:w="66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4.5</w:t>
            </w:r>
          </w:p>
        </w:tc>
        <w:tc>
          <w:tcPr>
            <w:tcW w:w="4291"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внедрение системы юридически значимого электронного документооборота (далее -ЮЗЭДО) и ее сервисов для использования администрацией Няндомского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ОКРМС</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правовой отдел</w:t>
            </w:r>
          </w:p>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Правового управления</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trHeight w:val="612"/>
          <w:jc w:val="center"/>
        </w:trPr>
        <w:tc>
          <w:tcPr>
            <w:tcW w:w="667" w:type="dxa"/>
            <w:vMerge w:val="restart"/>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left"/>
              <w:rPr>
                <w:rFonts w:ascii="Times New Roman" w:eastAsia="Times New Roman" w:hAnsi="Times New Roman" w:cs="Times New Roman"/>
                <w:lang w:eastAsia="ru-RU"/>
              </w:rPr>
            </w:pPr>
          </w:p>
        </w:tc>
        <w:tc>
          <w:tcPr>
            <w:tcW w:w="6275" w:type="dxa"/>
            <w:gridSpan w:val="2"/>
            <w:vMerge w:val="restart"/>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Всего по программе:</w:t>
            </w: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widowControl w:val="0"/>
              <w:autoSpaceDE w:val="0"/>
              <w:autoSpaceDN w:val="0"/>
              <w:adjustRightInd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Итого, в т.ч.</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5584,1</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1385,5</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1368,1</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943,5</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943,5</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943,5</w:t>
            </w:r>
          </w:p>
        </w:tc>
      </w:tr>
      <w:tr w:rsidR="00A55829" w:rsidTr="00A55829">
        <w:trPr>
          <w:gridAfter w:val="1"/>
          <w:wAfter w:w="10" w:type="dxa"/>
          <w:trHeight w:val="32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eastAsia="Times New Roman" w:hAnsi="Times New Roman" w:cs="Times New Roman"/>
                <w:lang w:eastAsia="ru-RU"/>
              </w:rPr>
            </w:pP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310,5</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310,5</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A55829" w:rsidTr="00A55829">
        <w:trPr>
          <w:gridAfter w:val="1"/>
          <w:wAfter w:w="10" w:type="dxa"/>
          <w:trHeight w:val="2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5829" w:rsidRDefault="00A55829">
            <w:pPr>
              <w:spacing w:line="240" w:lineRule="auto"/>
              <w:jc w:val="left"/>
              <w:rPr>
                <w:rFonts w:ascii="Times New Roman" w:eastAsia="Times New Roman" w:hAnsi="Times New Roman" w:cs="Times New Roman"/>
                <w:lang w:eastAsia="ru-RU"/>
              </w:rPr>
            </w:pP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5268,8 </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1385,5</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1052,8</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943,5</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943,5</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943,5</w:t>
            </w:r>
          </w:p>
        </w:tc>
      </w:tr>
      <w:tr w:rsidR="00A55829" w:rsidTr="00A55829">
        <w:trPr>
          <w:gridAfter w:val="1"/>
          <w:wAfter w:w="10" w:type="dxa"/>
          <w:trHeight w:val="258"/>
          <w:jc w:val="center"/>
        </w:trPr>
        <w:tc>
          <w:tcPr>
            <w:tcW w:w="667" w:type="dxa"/>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left"/>
              <w:rPr>
                <w:rFonts w:ascii="Times New Roman" w:eastAsia="Times New Roman" w:hAnsi="Times New Roman" w:cs="Times New Roman"/>
                <w:lang w:eastAsia="ru-RU"/>
              </w:rPr>
            </w:pPr>
          </w:p>
        </w:tc>
        <w:tc>
          <w:tcPr>
            <w:tcW w:w="6275" w:type="dxa"/>
            <w:gridSpan w:val="2"/>
            <w:tcBorders>
              <w:top w:val="single" w:sz="4" w:space="0" w:color="auto"/>
              <w:left w:val="single" w:sz="4" w:space="0" w:color="auto"/>
              <w:bottom w:val="single" w:sz="4" w:space="0" w:color="auto"/>
              <w:right w:val="single" w:sz="4" w:space="0" w:color="auto"/>
            </w:tcBorders>
          </w:tcPr>
          <w:p w:rsidR="00A55829" w:rsidRDefault="00A55829">
            <w:pPr>
              <w:tabs>
                <w:tab w:val="left" w:pos="1185"/>
              </w:tabs>
              <w:spacing w:line="240" w:lineRule="auto"/>
              <w:jc w:val="left"/>
              <w:rPr>
                <w:rFonts w:ascii="Times New Roman" w:eastAsia="Times New Roman" w:hAnsi="Times New Roman" w:cs="Times New Roman"/>
                <w:lang w:eastAsia="ru-RU"/>
              </w:rPr>
            </w:pPr>
          </w:p>
        </w:tc>
        <w:tc>
          <w:tcPr>
            <w:tcW w:w="2104" w:type="dxa"/>
            <w:tcBorders>
              <w:top w:val="single" w:sz="4" w:space="0" w:color="auto"/>
              <w:left w:val="single" w:sz="4" w:space="0" w:color="auto"/>
              <w:bottom w:val="single" w:sz="4" w:space="0" w:color="auto"/>
              <w:right w:val="single" w:sz="4" w:space="0" w:color="auto"/>
            </w:tcBorders>
            <w:hideMark/>
          </w:tcPr>
          <w:p w:rsidR="00A55829" w:rsidRDefault="00A55829">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Бюджет МО «Няндомское»</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07" w:type="dxa"/>
            <w:tcBorders>
              <w:top w:val="single" w:sz="4" w:space="0" w:color="auto"/>
              <w:left w:val="single" w:sz="4" w:space="0" w:color="auto"/>
              <w:bottom w:val="single" w:sz="4" w:space="0" w:color="auto"/>
              <w:right w:val="single" w:sz="4" w:space="0" w:color="auto"/>
            </w:tcBorders>
            <w:hideMark/>
          </w:tcPr>
          <w:p w:rsidR="00A55829" w:rsidRDefault="00A55829">
            <w:pPr>
              <w:tabs>
                <w:tab w:val="left" w:pos="1185"/>
              </w:tabs>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A55829" w:rsidRDefault="00A55829" w:rsidP="00A55829">
      <w:pPr>
        <w:spacing w:line="240" w:lineRule="auto"/>
        <w:jc w:val="center"/>
        <w:rPr>
          <w:rFonts w:ascii="Times New Roman" w:eastAsia="Times New Roman" w:hAnsi="Times New Roman" w:cs="Times New Roman"/>
          <w:b/>
          <w:sz w:val="24"/>
          <w:szCs w:val="24"/>
          <w:lang w:eastAsia="ru-RU"/>
        </w:rPr>
      </w:pPr>
    </w:p>
    <w:p w:rsidR="00A55829" w:rsidRDefault="00A55829" w:rsidP="00A55829">
      <w:pPr>
        <w:spacing w:line="240" w:lineRule="auto"/>
        <w:jc w:val="center"/>
        <w:rPr>
          <w:rFonts w:ascii="Times New Roman" w:eastAsia="Times New Roman" w:hAnsi="Times New Roman" w:cs="Times New Roman"/>
          <w:b/>
          <w:sz w:val="24"/>
          <w:szCs w:val="24"/>
          <w:lang w:eastAsia="ru-RU"/>
        </w:rPr>
      </w:pPr>
    </w:p>
    <w:p w:rsidR="00A55829" w:rsidRDefault="00A55829" w:rsidP="00A55829">
      <w:pPr>
        <w:spacing w:line="240" w:lineRule="auto"/>
        <w:jc w:val="center"/>
        <w:rPr>
          <w:rFonts w:ascii="Times New Roman" w:eastAsia="Times New Roman" w:hAnsi="Times New Roman" w:cs="Times New Roman"/>
          <w:b/>
          <w:sz w:val="24"/>
          <w:szCs w:val="24"/>
          <w:lang w:eastAsia="ru-RU"/>
        </w:rPr>
      </w:pPr>
    </w:p>
    <w:p w:rsidR="00A55829" w:rsidRDefault="00A55829" w:rsidP="00A55829">
      <w:pPr>
        <w:spacing w:line="240" w:lineRule="auto"/>
        <w:jc w:val="center"/>
        <w:rPr>
          <w:rFonts w:ascii="Times New Roman" w:eastAsia="Times New Roman" w:hAnsi="Times New Roman" w:cs="Times New Roman"/>
          <w:b/>
          <w:sz w:val="24"/>
          <w:szCs w:val="24"/>
          <w:lang w:eastAsia="ru-RU"/>
        </w:rPr>
      </w:pPr>
    </w:p>
    <w:p w:rsidR="00A55829" w:rsidRDefault="00A55829" w:rsidP="00A55829">
      <w:pPr>
        <w:spacing w:line="240" w:lineRule="auto"/>
        <w:jc w:val="center"/>
        <w:rPr>
          <w:rFonts w:ascii="Times New Roman" w:eastAsia="Times New Roman" w:hAnsi="Times New Roman" w:cs="Times New Roman"/>
          <w:b/>
          <w:sz w:val="24"/>
          <w:szCs w:val="24"/>
          <w:lang w:eastAsia="ru-RU"/>
        </w:rPr>
      </w:pPr>
    </w:p>
    <w:p w:rsidR="00A55829" w:rsidRDefault="00A55829" w:rsidP="00A55829">
      <w:pPr>
        <w:spacing w:line="240" w:lineRule="auto"/>
        <w:jc w:val="center"/>
        <w:rPr>
          <w:rFonts w:ascii="Times New Roman" w:eastAsia="Times New Roman" w:hAnsi="Times New Roman" w:cs="Times New Roman"/>
          <w:b/>
          <w:sz w:val="24"/>
          <w:szCs w:val="24"/>
          <w:lang w:eastAsia="ru-RU"/>
        </w:rPr>
      </w:pPr>
    </w:p>
    <w:p w:rsidR="00A55829" w:rsidRDefault="00A55829" w:rsidP="00A55829">
      <w:pPr>
        <w:spacing w:line="240" w:lineRule="auto"/>
        <w:jc w:val="center"/>
        <w:rPr>
          <w:rFonts w:ascii="Times New Roman" w:eastAsia="Times New Roman" w:hAnsi="Times New Roman" w:cs="Times New Roman"/>
          <w:b/>
          <w:sz w:val="24"/>
          <w:szCs w:val="24"/>
          <w:lang w:eastAsia="ru-RU"/>
        </w:rPr>
      </w:pPr>
    </w:p>
    <w:p w:rsidR="00A55829" w:rsidRDefault="00A55829" w:rsidP="00A55829">
      <w:pPr>
        <w:spacing w:line="240" w:lineRule="auto"/>
        <w:jc w:val="center"/>
        <w:rPr>
          <w:rFonts w:ascii="Times New Roman" w:hAnsi="Times New Roman" w:cs="Times New Roman"/>
          <w:b/>
          <w:sz w:val="24"/>
          <w:szCs w:val="24"/>
        </w:rPr>
      </w:pPr>
    </w:p>
    <w:p w:rsidR="00A55829" w:rsidRDefault="00A55829" w:rsidP="00A55829">
      <w:pPr>
        <w:spacing w:line="240" w:lineRule="auto"/>
        <w:jc w:val="center"/>
        <w:rPr>
          <w:rFonts w:ascii="Times New Roman" w:eastAsia="Times New Roman" w:hAnsi="Times New Roman" w:cs="Times New Roman"/>
          <w:b/>
          <w:color w:val="FF0000"/>
          <w:sz w:val="24"/>
          <w:szCs w:val="24"/>
          <w:lang w:eastAsia="ru-RU"/>
        </w:rPr>
      </w:pPr>
    </w:p>
    <w:p w:rsidR="00A55829" w:rsidRDefault="00A55829" w:rsidP="00A55829">
      <w:pPr>
        <w:jc w:val="center"/>
        <w:rPr>
          <w:rFonts w:ascii="Times New Roman" w:hAnsi="Times New Roman" w:cs="Times New Roman"/>
          <w:b/>
          <w:sz w:val="24"/>
          <w:szCs w:val="24"/>
        </w:rPr>
      </w:pPr>
    </w:p>
    <w:p w:rsidR="00A55829" w:rsidRDefault="00A55829" w:rsidP="00A55829">
      <w:pPr>
        <w:jc w:val="center"/>
        <w:rPr>
          <w:rFonts w:ascii="Times New Roman" w:hAnsi="Times New Roman" w:cs="Times New Roman"/>
          <w:b/>
          <w:sz w:val="24"/>
          <w:szCs w:val="24"/>
        </w:rPr>
      </w:pPr>
    </w:p>
    <w:p w:rsidR="00A55829" w:rsidRDefault="00A55829" w:rsidP="00A55829">
      <w:pPr>
        <w:rPr>
          <w:rFonts w:ascii="Times New Roman" w:hAnsi="Times New Roman" w:cs="Times New Roman"/>
          <w:b/>
          <w:sz w:val="24"/>
          <w:szCs w:val="24"/>
        </w:rPr>
      </w:pPr>
      <w:r>
        <w:rPr>
          <w:rFonts w:ascii="Times New Roman" w:hAnsi="Times New Roman" w:cs="Times New Roman"/>
          <w:b/>
          <w:sz w:val="24"/>
          <w:szCs w:val="24"/>
        </w:rPr>
        <w:br w:type="page"/>
      </w:r>
    </w:p>
    <w:p w:rsidR="00A55829" w:rsidRDefault="00A55829" w:rsidP="00A55829">
      <w:pPr>
        <w:spacing w:line="240" w:lineRule="auto"/>
        <w:jc w:val="left"/>
        <w:rPr>
          <w:rFonts w:ascii="Times New Roman" w:hAnsi="Times New Roman" w:cs="Times New Roman"/>
          <w:b/>
          <w:sz w:val="24"/>
          <w:szCs w:val="24"/>
        </w:rPr>
        <w:sectPr w:rsidR="00A55829">
          <w:pgSz w:w="16838" w:h="11906" w:orient="landscape"/>
          <w:pgMar w:top="851" w:right="568" w:bottom="567" w:left="1134" w:header="567" w:footer="709" w:gutter="0"/>
          <w:cols w:space="720"/>
        </w:sectPr>
      </w:pPr>
    </w:p>
    <w:p w:rsidR="00A55829" w:rsidRDefault="00A55829" w:rsidP="00A558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 Ожидаемые результаты реализации программы</w:t>
      </w:r>
    </w:p>
    <w:p w:rsidR="00A55829" w:rsidRDefault="00A55829" w:rsidP="00A55829">
      <w:pPr>
        <w:spacing w:line="240" w:lineRule="auto"/>
        <w:jc w:val="center"/>
        <w:rPr>
          <w:rFonts w:ascii="Times New Roman" w:hAnsi="Times New Roman" w:cs="Times New Roman"/>
          <w:b/>
          <w:sz w:val="24"/>
          <w:szCs w:val="24"/>
        </w:rPr>
      </w:pP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Наличие эффективной действующей системы управления муниципальной службой в Няндомском районе.</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Повышение уровня дополнительного профессионального образования муниципальных служащих органа исполнительной власти Няндомского района.</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Отсутствие факторов коррупционных правонарушений. </w:t>
      </w:r>
    </w:p>
    <w:p w:rsidR="00A55829" w:rsidRDefault="00A55829" w:rsidP="00A55829">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Наличие эффективной информационно-технической базы администрации Няндомского района.</w:t>
      </w:r>
    </w:p>
    <w:p w:rsidR="00A55829" w:rsidRDefault="00A55829" w:rsidP="00A55829">
      <w:pPr>
        <w:pStyle w:val="Default"/>
        <w:ind w:firstLine="709"/>
        <w:jc w:val="both"/>
      </w:pPr>
      <w:r>
        <w:t>5. Обеспечение открытости деятельности и принимаемых решений исполнительного органа Няндомского района.</w:t>
      </w:r>
    </w:p>
    <w:p w:rsidR="00A55829" w:rsidRDefault="00A55829" w:rsidP="00A55829">
      <w:pPr>
        <w:ind w:firstLine="709"/>
        <w:rPr>
          <w:rFonts w:ascii="Times New Roman" w:hAnsi="Times New Roman" w:cs="Times New Roman"/>
          <w:b/>
          <w:sz w:val="24"/>
          <w:szCs w:val="24"/>
        </w:rPr>
      </w:pPr>
      <w:r>
        <w:rPr>
          <w:rFonts w:ascii="Times New Roman" w:hAnsi="Times New Roman" w:cs="Times New Roman"/>
          <w:sz w:val="24"/>
          <w:szCs w:val="24"/>
        </w:rPr>
        <w:t>6. Успешное использование и функционирование в администрации Няндомского района системы юридически значимого электронного документооборота.</w:t>
      </w:r>
    </w:p>
    <w:p w:rsidR="00A55829" w:rsidRDefault="00A55829" w:rsidP="00A55829">
      <w:pPr>
        <w:jc w:val="center"/>
        <w:rPr>
          <w:rFonts w:ascii="Times New Roman" w:hAnsi="Times New Roman" w:cs="Times New Roman"/>
          <w:b/>
          <w:sz w:val="24"/>
          <w:szCs w:val="24"/>
        </w:rPr>
      </w:pPr>
    </w:p>
    <w:p w:rsidR="00A55829" w:rsidRDefault="00A55829" w:rsidP="00A55829">
      <w:pPr>
        <w:jc w:val="center"/>
        <w:rPr>
          <w:rFonts w:ascii="Times New Roman" w:hAnsi="Times New Roman" w:cs="Times New Roman"/>
          <w:b/>
          <w:sz w:val="24"/>
          <w:szCs w:val="24"/>
        </w:rPr>
      </w:pPr>
    </w:p>
    <w:p w:rsidR="00A55829" w:rsidRDefault="00A55829" w:rsidP="00A55829">
      <w:pPr>
        <w:jc w:val="center"/>
        <w:rPr>
          <w:rFonts w:ascii="Times New Roman" w:hAnsi="Times New Roman" w:cs="Times New Roman"/>
          <w:b/>
          <w:sz w:val="24"/>
          <w:szCs w:val="24"/>
        </w:rPr>
      </w:pPr>
    </w:p>
    <w:p w:rsidR="00A55829" w:rsidRDefault="00A55829" w:rsidP="00A55829">
      <w:pPr>
        <w:jc w:val="left"/>
        <w:rPr>
          <w:rFonts w:ascii="Times New Roman" w:hAnsi="Times New Roman" w:cs="Times New Roman"/>
          <w:b/>
          <w:sz w:val="24"/>
          <w:szCs w:val="24"/>
        </w:rPr>
        <w:sectPr w:rsidR="00A55829">
          <w:pgSz w:w="11906" w:h="16838"/>
          <w:pgMar w:top="567" w:right="851" w:bottom="1134" w:left="1134" w:header="567" w:footer="709" w:gutter="0"/>
          <w:cols w:space="720"/>
        </w:sectPr>
      </w:pPr>
    </w:p>
    <w:p w:rsidR="00A55829" w:rsidRDefault="00A55829" w:rsidP="00A55829">
      <w:pPr>
        <w:rPr>
          <w:rFonts w:ascii="Times New Roman" w:hAnsi="Times New Roman" w:cs="Times New Roman"/>
          <w:b/>
          <w:sz w:val="24"/>
          <w:szCs w:val="24"/>
        </w:rPr>
      </w:pPr>
    </w:p>
    <w:p w:rsidR="00BB3294" w:rsidRPr="00A55829" w:rsidRDefault="00BB3294" w:rsidP="00A55829">
      <w:pPr>
        <w:rPr>
          <w:szCs w:val="24"/>
        </w:rPr>
      </w:pPr>
    </w:p>
    <w:sectPr w:rsidR="00BB3294" w:rsidRPr="00A55829" w:rsidSect="00DF569B">
      <w:headerReference w:type="default" r:id="rId9"/>
      <w:headerReference w:type="first" r:id="rId10"/>
      <w:pgSz w:w="11906" w:h="16838"/>
      <w:pgMar w:top="568" w:right="851"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83" w:rsidRDefault="005E5183" w:rsidP="00D729AA">
      <w:pPr>
        <w:spacing w:line="240" w:lineRule="auto"/>
      </w:pPr>
      <w:r>
        <w:separator/>
      </w:r>
    </w:p>
  </w:endnote>
  <w:endnote w:type="continuationSeparator" w:id="0">
    <w:p w:rsidR="005E5183" w:rsidRDefault="005E5183" w:rsidP="00D729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83" w:rsidRDefault="005E5183" w:rsidP="00D729AA">
      <w:pPr>
        <w:spacing w:line="240" w:lineRule="auto"/>
      </w:pPr>
      <w:r>
        <w:separator/>
      </w:r>
    </w:p>
  </w:footnote>
  <w:footnote w:type="continuationSeparator" w:id="0">
    <w:p w:rsidR="005E5183" w:rsidRDefault="005E5183" w:rsidP="00D729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99438"/>
      <w:docPartObj>
        <w:docPartGallery w:val="Page Numbers (Top of Page)"/>
        <w:docPartUnique/>
      </w:docPartObj>
    </w:sdtPr>
    <w:sdtContent>
      <w:p w:rsidR="00436DC4" w:rsidRDefault="004C4948">
        <w:pPr>
          <w:pStyle w:val="a7"/>
          <w:jc w:val="center"/>
        </w:pPr>
        <w:r w:rsidRPr="00C15C1E">
          <w:rPr>
            <w:rFonts w:ascii="Times New Roman" w:hAnsi="Times New Roman" w:cs="Times New Roman"/>
          </w:rPr>
          <w:fldChar w:fldCharType="begin"/>
        </w:r>
        <w:r w:rsidR="00436DC4" w:rsidRPr="00C15C1E">
          <w:rPr>
            <w:rFonts w:ascii="Times New Roman" w:hAnsi="Times New Roman" w:cs="Times New Roman"/>
          </w:rPr>
          <w:instrText xml:space="preserve"> PAGE   \* MERGEFORMAT </w:instrText>
        </w:r>
        <w:r w:rsidRPr="00C15C1E">
          <w:rPr>
            <w:rFonts w:ascii="Times New Roman" w:hAnsi="Times New Roman" w:cs="Times New Roman"/>
          </w:rPr>
          <w:fldChar w:fldCharType="separate"/>
        </w:r>
        <w:r w:rsidR="00A55829">
          <w:rPr>
            <w:rFonts w:ascii="Times New Roman" w:hAnsi="Times New Roman" w:cs="Times New Roman"/>
            <w:noProof/>
          </w:rPr>
          <w:t>13</w:t>
        </w:r>
        <w:r w:rsidRPr="00C15C1E">
          <w:rPr>
            <w:rFonts w:ascii="Times New Roman" w:hAnsi="Times New Roman" w:cs="Times New Roman"/>
          </w:rPr>
          <w:fldChar w:fldCharType="end"/>
        </w:r>
      </w:p>
    </w:sdtContent>
  </w:sdt>
  <w:p w:rsidR="00436DC4" w:rsidRDefault="00436DC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C4" w:rsidRPr="00D729AA" w:rsidRDefault="00436DC4" w:rsidP="00334A54">
    <w:pPr>
      <w:spacing w:line="240" w:lineRule="auto"/>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6D89"/>
    <w:multiLevelType w:val="hybridMultilevel"/>
    <w:tmpl w:val="4EAC9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0F0D60"/>
    <w:rsid w:val="00015E43"/>
    <w:rsid w:val="00035B69"/>
    <w:rsid w:val="000379E3"/>
    <w:rsid w:val="00040EB2"/>
    <w:rsid w:val="00045B13"/>
    <w:rsid w:val="00046441"/>
    <w:rsid w:val="00054F74"/>
    <w:rsid w:val="0007704C"/>
    <w:rsid w:val="00083268"/>
    <w:rsid w:val="000A1B93"/>
    <w:rsid w:val="000B3255"/>
    <w:rsid w:val="000C632B"/>
    <w:rsid w:val="000D75DF"/>
    <w:rsid w:val="000F0D60"/>
    <w:rsid w:val="000F6775"/>
    <w:rsid w:val="00100202"/>
    <w:rsid w:val="001109E0"/>
    <w:rsid w:val="00112896"/>
    <w:rsid w:val="00113509"/>
    <w:rsid w:val="00134B04"/>
    <w:rsid w:val="0015026F"/>
    <w:rsid w:val="0015686E"/>
    <w:rsid w:val="0017291A"/>
    <w:rsid w:val="00174858"/>
    <w:rsid w:val="00185DE4"/>
    <w:rsid w:val="00191EB4"/>
    <w:rsid w:val="001C6807"/>
    <w:rsid w:val="001D1B15"/>
    <w:rsid w:val="001D45C0"/>
    <w:rsid w:val="001D56FE"/>
    <w:rsid w:val="001E7CEC"/>
    <w:rsid w:val="00210075"/>
    <w:rsid w:val="002220DB"/>
    <w:rsid w:val="0022341B"/>
    <w:rsid w:val="00232342"/>
    <w:rsid w:val="00232BDA"/>
    <w:rsid w:val="0023733B"/>
    <w:rsid w:val="002450EA"/>
    <w:rsid w:val="00256CA0"/>
    <w:rsid w:val="0027029E"/>
    <w:rsid w:val="002734A1"/>
    <w:rsid w:val="00280BA1"/>
    <w:rsid w:val="00281C02"/>
    <w:rsid w:val="00293E6F"/>
    <w:rsid w:val="00297D07"/>
    <w:rsid w:val="002B3739"/>
    <w:rsid w:val="002D2B63"/>
    <w:rsid w:val="002F09D7"/>
    <w:rsid w:val="003064D5"/>
    <w:rsid w:val="0032571D"/>
    <w:rsid w:val="00334A54"/>
    <w:rsid w:val="00366970"/>
    <w:rsid w:val="003710B6"/>
    <w:rsid w:val="0037724A"/>
    <w:rsid w:val="003A7B84"/>
    <w:rsid w:val="003B5D0A"/>
    <w:rsid w:val="003E5C61"/>
    <w:rsid w:val="003E7820"/>
    <w:rsid w:val="003F23ED"/>
    <w:rsid w:val="00400081"/>
    <w:rsid w:val="00402D1A"/>
    <w:rsid w:val="00402D22"/>
    <w:rsid w:val="0042108D"/>
    <w:rsid w:val="00421A34"/>
    <w:rsid w:val="00436DC4"/>
    <w:rsid w:val="004617E0"/>
    <w:rsid w:val="0047075E"/>
    <w:rsid w:val="004C4948"/>
    <w:rsid w:val="004F2530"/>
    <w:rsid w:val="0051010D"/>
    <w:rsid w:val="00525CD1"/>
    <w:rsid w:val="00533983"/>
    <w:rsid w:val="00537B34"/>
    <w:rsid w:val="00550DE6"/>
    <w:rsid w:val="005668CE"/>
    <w:rsid w:val="0056739B"/>
    <w:rsid w:val="005750EE"/>
    <w:rsid w:val="0058543F"/>
    <w:rsid w:val="005915A0"/>
    <w:rsid w:val="005A1308"/>
    <w:rsid w:val="005A41C0"/>
    <w:rsid w:val="005B5B98"/>
    <w:rsid w:val="005C6BFC"/>
    <w:rsid w:val="005D1CBE"/>
    <w:rsid w:val="005D406F"/>
    <w:rsid w:val="005E5183"/>
    <w:rsid w:val="00613C1F"/>
    <w:rsid w:val="00641480"/>
    <w:rsid w:val="00650122"/>
    <w:rsid w:val="006508FA"/>
    <w:rsid w:val="0065632C"/>
    <w:rsid w:val="00662631"/>
    <w:rsid w:val="00667E8A"/>
    <w:rsid w:val="00680A52"/>
    <w:rsid w:val="00683EE6"/>
    <w:rsid w:val="006A6B28"/>
    <w:rsid w:val="006B12E9"/>
    <w:rsid w:val="006E7972"/>
    <w:rsid w:val="006F322B"/>
    <w:rsid w:val="006F7A08"/>
    <w:rsid w:val="00702130"/>
    <w:rsid w:val="0073582A"/>
    <w:rsid w:val="00742E3A"/>
    <w:rsid w:val="007820C9"/>
    <w:rsid w:val="007A3960"/>
    <w:rsid w:val="007B1BE9"/>
    <w:rsid w:val="007B2E74"/>
    <w:rsid w:val="007D6DCE"/>
    <w:rsid w:val="00800057"/>
    <w:rsid w:val="00812E2A"/>
    <w:rsid w:val="0081375E"/>
    <w:rsid w:val="00821197"/>
    <w:rsid w:val="0082267F"/>
    <w:rsid w:val="008369BE"/>
    <w:rsid w:val="0084704C"/>
    <w:rsid w:val="0085338E"/>
    <w:rsid w:val="00860611"/>
    <w:rsid w:val="00864685"/>
    <w:rsid w:val="00876496"/>
    <w:rsid w:val="008B2797"/>
    <w:rsid w:val="008C2127"/>
    <w:rsid w:val="008D1FF0"/>
    <w:rsid w:val="008E0F45"/>
    <w:rsid w:val="008E7291"/>
    <w:rsid w:val="008F7347"/>
    <w:rsid w:val="00911D68"/>
    <w:rsid w:val="00932AFA"/>
    <w:rsid w:val="00965615"/>
    <w:rsid w:val="00993F4A"/>
    <w:rsid w:val="009E57BF"/>
    <w:rsid w:val="00A06A34"/>
    <w:rsid w:val="00A11B47"/>
    <w:rsid w:val="00A15901"/>
    <w:rsid w:val="00A264EB"/>
    <w:rsid w:val="00A27287"/>
    <w:rsid w:val="00A44B45"/>
    <w:rsid w:val="00A44C39"/>
    <w:rsid w:val="00A5491A"/>
    <w:rsid w:val="00A55829"/>
    <w:rsid w:val="00A70633"/>
    <w:rsid w:val="00A71192"/>
    <w:rsid w:val="00A80CEA"/>
    <w:rsid w:val="00A8247F"/>
    <w:rsid w:val="00AA0470"/>
    <w:rsid w:val="00AC0E92"/>
    <w:rsid w:val="00AD79E1"/>
    <w:rsid w:val="00AF28A7"/>
    <w:rsid w:val="00B135D4"/>
    <w:rsid w:val="00B244A4"/>
    <w:rsid w:val="00B404C0"/>
    <w:rsid w:val="00B508BF"/>
    <w:rsid w:val="00B52A3A"/>
    <w:rsid w:val="00B6151B"/>
    <w:rsid w:val="00B938F2"/>
    <w:rsid w:val="00BA28CC"/>
    <w:rsid w:val="00BA5ADA"/>
    <w:rsid w:val="00BB3294"/>
    <w:rsid w:val="00BB6E2C"/>
    <w:rsid w:val="00BC0929"/>
    <w:rsid w:val="00BD69E9"/>
    <w:rsid w:val="00BD70BE"/>
    <w:rsid w:val="00BE10A3"/>
    <w:rsid w:val="00BE5895"/>
    <w:rsid w:val="00BE7931"/>
    <w:rsid w:val="00BF2ADC"/>
    <w:rsid w:val="00BF37F6"/>
    <w:rsid w:val="00BF38A8"/>
    <w:rsid w:val="00BF5C38"/>
    <w:rsid w:val="00C01236"/>
    <w:rsid w:val="00C11741"/>
    <w:rsid w:val="00C15C1E"/>
    <w:rsid w:val="00C26D2A"/>
    <w:rsid w:val="00C305AF"/>
    <w:rsid w:val="00C35491"/>
    <w:rsid w:val="00C36461"/>
    <w:rsid w:val="00C5788A"/>
    <w:rsid w:val="00C6555F"/>
    <w:rsid w:val="00C7038B"/>
    <w:rsid w:val="00C82E55"/>
    <w:rsid w:val="00CA3BA5"/>
    <w:rsid w:val="00CB4A55"/>
    <w:rsid w:val="00CB6241"/>
    <w:rsid w:val="00CC46D8"/>
    <w:rsid w:val="00CD12DF"/>
    <w:rsid w:val="00CF0789"/>
    <w:rsid w:val="00D20770"/>
    <w:rsid w:val="00D26A13"/>
    <w:rsid w:val="00D34FE4"/>
    <w:rsid w:val="00D57115"/>
    <w:rsid w:val="00D67DBD"/>
    <w:rsid w:val="00D71A64"/>
    <w:rsid w:val="00D729AA"/>
    <w:rsid w:val="00D73DF7"/>
    <w:rsid w:val="00D75E4B"/>
    <w:rsid w:val="00D90805"/>
    <w:rsid w:val="00DA498D"/>
    <w:rsid w:val="00DA7D61"/>
    <w:rsid w:val="00DF392A"/>
    <w:rsid w:val="00DF569B"/>
    <w:rsid w:val="00E10218"/>
    <w:rsid w:val="00E316BC"/>
    <w:rsid w:val="00E42408"/>
    <w:rsid w:val="00E43278"/>
    <w:rsid w:val="00E446E8"/>
    <w:rsid w:val="00E70E0A"/>
    <w:rsid w:val="00E8124A"/>
    <w:rsid w:val="00EA437E"/>
    <w:rsid w:val="00EB0639"/>
    <w:rsid w:val="00EB52D0"/>
    <w:rsid w:val="00EF2169"/>
    <w:rsid w:val="00F10CE9"/>
    <w:rsid w:val="00F3072A"/>
    <w:rsid w:val="00F37BCD"/>
    <w:rsid w:val="00F42AD6"/>
    <w:rsid w:val="00F446E6"/>
    <w:rsid w:val="00F557F2"/>
    <w:rsid w:val="00F65FA1"/>
    <w:rsid w:val="00F7395E"/>
    <w:rsid w:val="00F82F88"/>
    <w:rsid w:val="00F85FA2"/>
    <w:rsid w:val="00F953D5"/>
    <w:rsid w:val="00FA4DAD"/>
    <w:rsid w:val="00FA5C8C"/>
    <w:rsid w:val="00FB0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E"/>
  </w:style>
  <w:style w:type="paragraph" w:styleId="2">
    <w:name w:val="heading 2"/>
    <w:basedOn w:val="a"/>
    <w:link w:val="20"/>
    <w:uiPriority w:val="9"/>
    <w:qFormat/>
    <w:rsid w:val="003710B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D6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D60"/>
    <w:rPr>
      <w:rFonts w:ascii="Tahoma" w:hAnsi="Tahoma" w:cs="Tahoma"/>
      <w:sz w:val="16"/>
      <w:szCs w:val="16"/>
    </w:rPr>
  </w:style>
  <w:style w:type="paragraph" w:customStyle="1" w:styleId="ConsNormal">
    <w:name w:val="ConsNormal"/>
    <w:uiPriority w:val="99"/>
    <w:rsid w:val="005915A0"/>
    <w:pPr>
      <w:widowControl w:val="0"/>
      <w:autoSpaceDE w:val="0"/>
      <w:autoSpaceDN w:val="0"/>
      <w:adjustRightInd w:val="0"/>
      <w:spacing w:line="240" w:lineRule="auto"/>
      <w:ind w:firstLine="720"/>
      <w:jc w:val="left"/>
    </w:pPr>
    <w:rPr>
      <w:rFonts w:ascii="Arial" w:eastAsia="Times New Roman" w:hAnsi="Arial" w:cs="Times New Roman"/>
      <w:sz w:val="20"/>
      <w:szCs w:val="20"/>
      <w:lang w:eastAsia="ru-RU"/>
    </w:rPr>
  </w:style>
  <w:style w:type="paragraph" w:styleId="a5">
    <w:name w:val="List Paragraph"/>
    <w:basedOn w:val="a"/>
    <w:uiPriority w:val="34"/>
    <w:qFormat/>
    <w:rsid w:val="005915A0"/>
    <w:pPr>
      <w:ind w:left="720"/>
      <w:contextualSpacing/>
    </w:pPr>
  </w:style>
  <w:style w:type="paragraph" w:customStyle="1" w:styleId="western">
    <w:name w:val="western"/>
    <w:basedOn w:val="a"/>
    <w:link w:val="western0"/>
    <w:rsid w:val="001135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western0">
    <w:name w:val="western Знак"/>
    <w:link w:val="western"/>
    <w:rsid w:val="00113509"/>
    <w:rPr>
      <w:rFonts w:ascii="Times New Roman" w:eastAsia="Times New Roman" w:hAnsi="Times New Roman" w:cs="Times New Roman"/>
      <w:sz w:val="24"/>
      <w:szCs w:val="24"/>
      <w:lang w:eastAsia="ru-RU"/>
    </w:rPr>
  </w:style>
  <w:style w:type="table" w:styleId="a6">
    <w:name w:val="Table Grid"/>
    <w:basedOn w:val="a1"/>
    <w:uiPriority w:val="59"/>
    <w:rsid w:val="007358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729AA"/>
    <w:pPr>
      <w:tabs>
        <w:tab w:val="center" w:pos="4677"/>
        <w:tab w:val="right" w:pos="9355"/>
      </w:tabs>
      <w:spacing w:line="240" w:lineRule="auto"/>
    </w:pPr>
  </w:style>
  <w:style w:type="character" w:customStyle="1" w:styleId="a8">
    <w:name w:val="Верхний колонтитул Знак"/>
    <w:basedOn w:val="a0"/>
    <w:link w:val="a7"/>
    <w:uiPriority w:val="99"/>
    <w:rsid w:val="00D729AA"/>
  </w:style>
  <w:style w:type="paragraph" w:styleId="a9">
    <w:name w:val="footer"/>
    <w:basedOn w:val="a"/>
    <w:link w:val="aa"/>
    <w:uiPriority w:val="99"/>
    <w:unhideWhenUsed/>
    <w:rsid w:val="00D729AA"/>
    <w:pPr>
      <w:tabs>
        <w:tab w:val="center" w:pos="4677"/>
        <w:tab w:val="right" w:pos="9355"/>
      </w:tabs>
      <w:spacing w:line="240" w:lineRule="auto"/>
    </w:pPr>
  </w:style>
  <w:style w:type="character" w:customStyle="1" w:styleId="aa">
    <w:name w:val="Нижний колонтитул Знак"/>
    <w:basedOn w:val="a0"/>
    <w:link w:val="a9"/>
    <w:uiPriority w:val="99"/>
    <w:rsid w:val="00D729AA"/>
  </w:style>
  <w:style w:type="paragraph" w:customStyle="1" w:styleId="ConsPlusNormal">
    <w:name w:val="ConsPlusNormal"/>
    <w:uiPriority w:val="99"/>
    <w:rsid w:val="00BC092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extended-textshort">
    <w:name w:val="extended-text__short"/>
    <w:basedOn w:val="a0"/>
    <w:rsid w:val="00BC0929"/>
  </w:style>
  <w:style w:type="paragraph" w:customStyle="1" w:styleId="ab">
    <w:name w:val="Нормальный (таблица)"/>
    <w:basedOn w:val="a"/>
    <w:next w:val="a"/>
    <w:link w:val="ac"/>
    <w:rsid w:val="00E43278"/>
    <w:pPr>
      <w:widowControl w:val="0"/>
      <w:autoSpaceDE w:val="0"/>
      <w:autoSpaceDN w:val="0"/>
      <w:adjustRightInd w:val="0"/>
      <w:spacing w:line="240" w:lineRule="auto"/>
    </w:pPr>
    <w:rPr>
      <w:rFonts w:ascii="Arial" w:eastAsia="Times New Roman" w:hAnsi="Arial" w:cs="Times New Roman"/>
      <w:sz w:val="24"/>
      <w:szCs w:val="24"/>
    </w:rPr>
  </w:style>
  <w:style w:type="character" w:customStyle="1" w:styleId="ac">
    <w:name w:val="Нормальный (таблица) Знак"/>
    <w:link w:val="ab"/>
    <w:locked/>
    <w:rsid w:val="00E43278"/>
    <w:rPr>
      <w:rFonts w:ascii="Arial" w:eastAsia="Times New Roman" w:hAnsi="Arial" w:cs="Times New Roman"/>
      <w:sz w:val="24"/>
      <w:szCs w:val="24"/>
    </w:rPr>
  </w:style>
  <w:style w:type="paragraph" w:customStyle="1" w:styleId="ad">
    <w:name w:val="Прижатый влево"/>
    <w:basedOn w:val="a"/>
    <w:next w:val="a"/>
    <w:uiPriority w:val="99"/>
    <w:rsid w:val="00E43278"/>
    <w:pPr>
      <w:widowControl w:val="0"/>
      <w:autoSpaceDE w:val="0"/>
      <w:autoSpaceDN w:val="0"/>
      <w:adjustRightInd w:val="0"/>
      <w:spacing w:line="240" w:lineRule="auto"/>
      <w:jc w:val="left"/>
    </w:pPr>
    <w:rPr>
      <w:rFonts w:ascii="Arial" w:eastAsia="Times New Roman" w:hAnsi="Arial" w:cs="Times New Roman"/>
      <w:sz w:val="24"/>
      <w:szCs w:val="24"/>
      <w:lang w:eastAsia="ru-RU"/>
    </w:rPr>
  </w:style>
  <w:style w:type="paragraph" w:customStyle="1" w:styleId="Default">
    <w:name w:val="Default"/>
    <w:uiPriority w:val="99"/>
    <w:rsid w:val="006508FA"/>
    <w:pPr>
      <w:autoSpaceDE w:val="0"/>
      <w:autoSpaceDN w:val="0"/>
      <w:adjustRightInd w:val="0"/>
      <w:spacing w:line="240" w:lineRule="auto"/>
      <w:jc w:val="left"/>
    </w:pPr>
    <w:rPr>
      <w:rFonts w:ascii="Times New Roman" w:hAnsi="Times New Roman" w:cs="Times New Roman"/>
      <w:color w:val="000000"/>
      <w:sz w:val="24"/>
      <w:szCs w:val="24"/>
    </w:rPr>
  </w:style>
  <w:style w:type="paragraph" w:styleId="ae">
    <w:name w:val="Normal (Web)"/>
    <w:basedOn w:val="a"/>
    <w:uiPriority w:val="99"/>
    <w:unhideWhenUsed/>
    <w:rsid w:val="0085338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710B6"/>
    <w:rPr>
      <w:rFonts w:ascii="Times New Roman" w:eastAsia="Times New Roman" w:hAnsi="Times New Roman" w:cs="Times New Roman"/>
      <w:b/>
      <w:bCs/>
      <w:sz w:val="36"/>
      <w:szCs w:val="36"/>
      <w:lang w:eastAsia="ru-RU"/>
    </w:rPr>
  </w:style>
  <w:style w:type="character" w:customStyle="1" w:styleId="fontstyle01">
    <w:name w:val="fontstyle01"/>
    <w:basedOn w:val="a0"/>
    <w:rsid w:val="00812E2A"/>
    <w:rPr>
      <w:rFonts w:ascii="Times New Roman" w:hAnsi="Times New Roman" w:cs="Times New Roman" w:hint="default"/>
      <w:b w:val="0"/>
      <w:bCs w:val="0"/>
      <w:i w:val="0"/>
      <w:iCs w:val="0"/>
      <w:color w:val="000000"/>
      <w:sz w:val="24"/>
      <w:szCs w:val="24"/>
    </w:rPr>
  </w:style>
  <w:style w:type="character" w:styleId="af">
    <w:name w:val="Hyperlink"/>
    <w:basedOn w:val="a0"/>
    <w:uiPriority w:val="99"/>
    <w:semiHidden/>
    <w:unhideWhenUsed/>
    <w:rsid w:val="00A55829"/>
    <w:rPr>
      <w:color w:val="0000FF" w:themeColor="hyperlink"/>
      <w:u w:val="single"/>
    </w:rPr>
  </w:style>
  <w:style w:type="character" w:styleId="af0">
    <w:name w:val="FollowedHyperlink"/>
    <w:basedOn w:val="a0"/>
    <w:uiPriority w:val="99"/>
    <w:semiHidden/>
    <w:unhideWhenUsed/>
    <w:rsid w:val="00A558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9689212">
      <w:bodyDiv w:val="1"/>
      <w:marLeft w:val="0"/>
      <w:marRight w:val="0"/>
      <w:marTop w:val="0"/>
      <w:marBottom w:val="0"/>
      <w:divBdr>
        <w:top w:val="none" w:sz="0" w:space="0" w:color="auto"/>
        <w:left w:val="none" w:sz="0" w:space="0" w:color="auto"/>
        <w:bottom w:val="none" w:sz="0" w:space="0" w:color="auto"/>
        <w:right w:val="none" w:sz="0" w:space="0" w:color="auto"/>
      </w:divBdr>
    </w:div>
    <w:div w:id="280888239">
      <w:bodyDiv w:val="1"/>
      <w:marLeft w:val="0"/>
      <w:marRight w:val="0"/>
      <w:marTop w:val="0"/>
      <w:marBottom w:val="0"/>
      <w:divBdr>
        <w:top w:val="none" w:sz="0" w:space="0" w:color="auto"/>
        <w:left w:val="none" w:sz="0" w:space="0" w:color="auto"/>
        <w:bottom w:val="none" w:sz="0" w:space="0" w:color="auto"/>
        <w:right w:val="none" w:sz="0" w:space="0" w:color="auto"/>
      </w:divBdr>
    </w:div>
    <w:div w:id="672535212">
      <w:bodyDiv w:val="1"/>
      <w:marLeft w:val="0"/>
      <w:marRight w:val="0"/>
      <w:marTop w:val="0"/>
      <w:marBottom w:val="0"/>
      <w:divBdr>
        <w:top w:val="none" w:sz="0" w:space="0" w:color="auto"/>
        <w:left w:val="none" w:sz="0" w:space="0" w:color="auto"/>
        <w:bottom w:val="none" w:sz="0" w:space="0" w:color="auto"/>
        <w:right w:val="none" w:sz="0" w:space="0" w:color="auto"/>
      </w:divBdr>
    </w:div>
    <w:div w:id="1050807838">
      <w:bodyDiv w:val="1"/>
      <w:marLeft w:val="0"/>
      <w:marRight w:val="0"/>
      <w:marTop w:val="0"/>
      <w:marBottom w:val="0"/>
      <w:divBdr>
        <w:top w:val="none" w:sz="0" w:space="0" w:color="auto"/>
        <w:left w:val="none" w:sz="0" w:space="0" w:color="auto"/>
        <w:bottom w:val="none" w:sz="0" w:space="0" w:color="auto"/>
        <w:right w:val="none" w:sz="0" w:space="0" w:color="auto"/>
      </w:divBdr>
    </w:div>
    <w:div w:id="1908343540">
      <w:bodyDiv w:val="1"/>
      <w:marLeft w:val="0"/>
      <w:marRight w:val="0"/>
      <w:marTop w:val="0"/>
      <w:marBottom w:val="0"/>
      <w:divBdr>
        <w:top w:val="none" w:sz="0" w:space="0" w:color="auto"/>
        <w:left w:val="none" w:sz="0" w:space="0" w:color="auto"/>
        <w:bottom w:val="none" w:sz="0" w:space="0" w:color="auto"/>
        <w:right w:val="none" w:sz="0" w:space="0" w:color="auto"/>
      </w:divBdr>
      <w:divsChild>
        <w:div w:id="1212380791">
          <w:marLeft w:val="0"/>
          <w:marRight w:val="0"/>
          <w:marTop w:val="0"/>
          <w:marBottom w:val="0"/>
          <w:divBdr>
            <w:top w:val="none" w:sz="0" w:space="0" w:color="auto"/>
            <w:left w:val="none" w:sz="0" w:space="0" w:color="auto"/>
            <w:bottom w:val="none" w:sz="0" w:space="0" w:color="auto"/>
            <w:right w:val="none" w:sz="0" w:space="0" w:color="auto"/>
          </w:divBdr>
        </w:div>
      </w:divsChild>
    </w:div>
    <w:div w:id="2013490048">
      <w:bodyDiv w:val="1"/>
      <w:marLeft w:val="0"/>
      <w:marRight w:val="0"/>
      <w:marTop w:val="0"/>
      <w:marBottom w:val="0"/>
      <w:divBdr>
        <w:top w:val="none" w:sz="0" w:space="0" w:color="auto"/>
        <w:left w:val="none" w:sz="0" w:space="0" w:color="auto"/>
        <w:bottom w:val="none" w:sz="0" w:space="0" w:color="auto"/>
        <w:right w:val="none" w:sz="0" w:space="0" w:color="auto"/>
      </w:divBdr>
    </w:div>
    <w:div w:id="21077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2D01C0-8D61-458E-B537-780A9360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13</Pages>
  <Words>3040</Words>
  <Characters>17331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Карельская</dc:creator>
  <cp:lastModifiedBy>dubova</cp:lastModifiedBy>
  <cp:revision>56</cp:revision>
  <cp:lastPrinted>2020-11-16T13:44:00Z</cp:lastPrinted>
  <dcterms:created xsi:type="dcterms:W3CDTF">2020-07-30T14:16:00Z</dcterms:created>
  <dcterms:modified xsi:type="dcterms:W3CDTF">2022-12-23T06:29:00Z</dcterms:modified>
</cp:coreProperties>
</file>