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33AC" w14:textId="77777777" w:rsidR="00DD6DC9" w:rsidRPr="00DD6DC9" w:rsidRDefault="00DD6DC9" w:rsidP="00DD6DC9">
      <w:pPr>
        <w:pStyle w:val="a3"/>
        <w:shd w:val="clear" w:color="auto" w:fill="FFFFFF"/>
        <w:spacing w:before="0" w:beforeAutospacing="0" w:after="105" w:afterAutospacing="0" w:line="270" w:lineRule="atLeast"/>
        <w:ind w:firstLine="225"/>
        <w:jc w:val="right"/>
        <w:rPr>
          <w:sz w:val="28"/>
          <w:szCs w:val="28"/>
        </w:rPr>
      </w:pPr>
      <w:bookmarkStart w:id="0" w:name="_GoBack"/>
      <w:r w:rsidRPr="00DD6DC9">
        <w:rPr>
          <w:sz w:val="28"/>
          <w:szCs w:val="28"/>
        </w:rPr>
        <w:t>ПРИЛОЖЕНИЕ</w:t>
      </w:r>
    </w:p>
    <w:p w14:paraId="5B0E2A05" w14:textId="77777777" w:rsidR="00DD6DC9" w:rsidRPr="00DD6DC9" w:rsidRDefault="00DD6DC9" w:rsidP="00DD6DC9">
      <w:pPr>
        <w:pStyle w:val="a3"/>
        <w:shd w:val="clear" w:color="auto" w:fill="FFFFFF"/>
        <w:spacing w:before="0" w:beforeAutospacing="0" w:after="105" w:afterAutospacing="0" w:line="270" w:lineRule="atLeast"/>
        <w:ind w:firstLine="225"/>
        <w:jc w:val="right"/>
        <w:rPr>
          <w:sz w:val="28"/>
          <w:szCs w:val="28"/>
        </w:rPr>
      </w:pPr>
      <w:r w:rsidRPr="00DD6DC9">
        <w:rPr>
          <w:sz w:val="28"/>
          <w:szCs w:val="28"/>
        </w:rPr>
        <w:t>к распоряжению Управления строительства,</w:t>
      </w:r>
    </w:p>
    <w:p w14:paraId="496EE82B" w14:textId="77777777" w:rsidR="00DD6DC9" w:rsidRPr="00DD6DC9" w:rsidRDefault="00DD6DC9" w:rsidP="00DD6DC9">
      <w:pPr>
        <w:pStyle w:val="a3"/>
        <w:shd w:val="clear" w:color="auto" w:fill="FFFFFF"/>
        <w:spacing w:before="0" w:beforeAutospacing="0" w:after="105" w:afterAutospacing="0" w:line="270" w:lineRule="atLeast"/>
        <w:ind w:firstLine="225"/>
        <w:jc w:val="right"/>
        <w:rPr>
          <w:sz w:val="28"/>
          <w:szCs w:val="28"/>
        </w:rPr>
      </w:pPr>
      <w:r w:rsidRPr="00DD6DC9">
        <w:rPr>
          <w:sz w:val="28"/>
          <w:szCs w:val="28"/>
        </w:rPr>
        <w:t>архитектуры жилищно-коммунального хозяйства</w:t>
      </w:r>
    </w:p>
    <w:p w14:paraId="3ECD981B" w14:textId="77777777" w:rsidR="00DD6DC9" w:rsidRPr="00DD6DC9" w:rsidRDefault="00DD6DC9" w:rsidP="00DD6DC9">
      <w:pPr>
        <w:pStyle w:val="a3"/>
        <w:shd w:val="clear" w:color="auto" w:fill="FFFFFF"/>
        <w:spacing w:before="0" w:beforeAutospacing="0" w:after="105" w:afterAutospacing="0" w:line="270" w:lineRule="atLeast"/>
        <w:ind w:firstLine="225"/>
        <w:jc w:val="right"/>
        <w:rPr>
          <w:sz w:val="28"/>
          <w:szCs w:val="28"/>
        </w:rPr>
      </w:pPr>
      <w:r w:rsidRPr="00DD6DC9">
        <w:rPr>
          <w:sz w:val="28"/>
          <w:szCs w:val="28"/>
        </w:rPr>
        <w:t>администрации муниципального образования</w:t>
      </w:r>
    </w:p>
    <w:p w14:paraId="70511F85" w14:textId="77777777" w:rsidR="00DD6DC9" w:rsidRPr="00DD6DC9" w:rsidRDefault="00DD6DC9" w:rsidP="00DD6DC9">
      <w:pPr>
        <w:pStyle w:val="a3"/>
        <w:shd w:val="clear" w:color="auto" w:fill="FFFFFF"/>
        <w:spacing w:before="0" w:beforeAutospacing="0" w:after="105" w:afterAutospacing="0" w:line="270" w:lineRule="atLeast"/>
        <w:ind w:firstLine="225"/>
        <w:jc w:val="right"/>
        <w:rPr>
          <w:sz w:val="28"/>
          <w:szCs w:val="28"/>
        </w:rPr>
      </w:pPr>
      <w:r w:rsidRPr="00DD6DC9">
        <w:rPr>
          <w:sz w:val="28"/>
          <w:szCs w:val="28"/>
        </w:rPr>
        <w:t>«Няндомский муниципальный район»</w:t>
      </w:r>
    </w:p>
    <w:p w14:paraId="733317BE" w14:textId="77777777" w:rsidR="00DD6DC9" w:rsidRPr="00DD6DC9" w:rsidRDefault="00DD6DC9" w:rsidP="00DD6DC9">
      <w:pPr>
        <w:pStyle w:val="a3"/>
        <w:shd w:val="clear" w:color="auto" w:fill="FFFFFF"/>
        <w:spacing w:before="0" w:beforeAutospacing="0" w:after="105" w:afterAutospacing="0" w:line="270" w:lineRule="atLeast"/>
        <w:ind w:firstLine="225"/>
        <w:jc w:val="right"/>
        <w:rPr>
          <w:sz w:val="28"/>
          <w:szCs w:val="28"/>
        </w:rPr>
      </w:pPr>
      <w:r w:rsidRPr="00DD6DC9">
        <w:rPr>
          <w:sz w:val="28"/>
          <w:szCs w:val="28"/>
        </w:rPr>
        <w:t>от «20» февраля 2020 г. № 4р</w:t>
      </w:r>
    </w:p>
    <w:bookmarkEnd w:id="0"/>
    <w:p w14:paraId="0A22B98E" w14:textId="77777777" w:rsidR="00DD6DC9" w:rsidRPr="00DD6DC9" w:rsidRDefault="00DD6DC9" w:rsidP="00DD6DC9">
      <w:pPr>
        <w:pStyle w:val="a3"/>
        <w:shd w:val="clear" w:color="auto" w:fill="FFFFFF"/>
        <w:spacing w:before="0" w:beforeAutospacing="0" w:after="105" w:afterAutospacing="0" w:line="270" w:lineRule="atLeast"/>
        <w:ind w:firstLine="225"/>
        <w:jc w:val="center"/>
        <w:rPr>
          <w:sz w:val="28"/>
          <w:szCs w:val="28"/>
        </w:rPr>
      </w:pPr>
      <w:r w:rsidRPr="00DD6DC9">
        <w:rPr>
          <w:sz w:val="28"/>
          <w:szCs w:val="28"/>
        </w:rPr>
        <w:t> </w:t>
      </w:r>
    </w:p>
    <w:p w14:paraId="713534DB" w14:textId="77777777" w:rsidR="00DD6DC9" w:rsidRPr="00DD6DC9" w:rsidRDefault="00DD6DC9" w:rsidP="00DD6DC9">
      <w:pPr>
        <w:pStyle w:val="a3"/>
        <w:shd w:val="clear" w:color="auto" w:fill="FFFFFF"/>
        <w:spacing w:before="0" w:beforeAutospacing="0" w:after="105" w:afterAutospacing="0" w:line="270" w:lineRule="atLeast"/>
        <w:ind w:firstLine="225"/>
        <w:jc w:val="right"/>
        <w:rPr>
          <w:sz w:val="28"/>
          <w:szCs w:val="28"/>
        </w:rPr>
      </w:pPr>
      <w:r w:rsidRPr="00DD6DC9">
        <w:rPr>
          <w:sz w:val="28"/>
          <w:szCs w:val="28"/>
        </w:rPr>
        <w:t> </w:t>
      </w:r>
    </w:p>
    <w:p w14:paraId="21399F36" w14:textId="77777777" w:rsidR="00DD6DC9" w:rsidRPr="00DD6DC9" w:rsidRDefault="00DD6DC9" w:rsidP="00DD6DC9">
      <w:pPr>
        <w:pStyle w:val="a3"/>
        <w:shd w:val="clear" w:color="auto" w:fill="FFFFFF"/>
        <w:spacing w:before="0" w:beforeAutospacing="0" w:after="105" w:afterAutospacing="0" w:line="270" w:lineRule="atLeast"/>
        <w:ind w:firstLine="225"/>
        <w:jc w:val="right"/>
        <w:rPr>
          <w:sz w:val="28"/>
          <w:szCs w:val="28"/>
        </w:rPr>
      </w:pPr>
      <w:r w:rsidRPr="00DD6DC9">
        <w:rPr>
          <w:sz w:val="28"/>
          <w:szCs w:val="28"/>
        </w:rPr>
        <w:t> </w:t>
      </w:r>
    </w:p>
    <w:p w14:paraId="3A9D9297" w14:textId="77777777" w:rsidR="00DD6DC9" w:rsidRPr="00DD6DC9" w:rsidRDefault="00DD6DC9" w:rsidP="00DD6DC9">
      <w:pPr>
        <w:pStyle w:val="a3"/>
        <w:shd w:val="clear" w:color="auto" w:fill="FFFFFF"/>
        <w:spacing w:before="0" w:beforeAutospacing="0" w:after="105" w:afterAutospacing="0" w:line="270" w:lineRule="atLeast"/>
        <w:ind w:firstLine="225"/>
        <w:jc w:val="center"/>
        <w:rPr>
          <w:sz w:val="28"/>
          <w:szCs w:val="28"/>
        </w:rPr>
      </w:pPr>
      <w:r w:rsidRPr="00DD6DC9">
        <w:rPr>
          <w:rStyle w:val="a4"/>
          <w:sz w:val="28"/>
          <w:szCs w:val="28"/>
        </w:rPr>
        <w:t>ОБОБЩЕНИЕ</w:t>
      </w:r>
    </w:p>
    <w:p w14:paraId="4A0D78A1" w14:textId="77777777" w:rsidR="00DD6DC9" w:rsidRPr="00DD6DC9" w:rsidRDefault="00DD6DC9" w:rsidP="00DD6DC9">
      <w:pPr>
        <w:pStyle w:val="a3"/>
        <w:shd w:val="clear" w:color="auto" w:fill="FFFFFF"/>
        <w:spacing w:before="0" w:beforeAutospacing="0" w:after="105" w:afterAutospacing="0" w:line="270" w:lineRule="atLeast"/>
        <w:ind w:firstLine="225"/>
        <w:jc w:val="center"/>
        <w:rPr>
          <w:sz w:val="28"/>
          <w:szCs w:val="28"/>
        </w:rPr>
      </w:pPr>
      <w:r w:rsidRPr="00DD6DC9">
        <w:rPr>
          <w:rStyle w:val="a4"/>
          <w:sz w:val="28"/>
          <w:szCs w:val="28"/>
        </w:rPr>
        <w:t>правоприменительной практики по осуществлению администрацией муниципального образования «Няндомский муниципальный район» муниципального контроля за соблюдением</w:t>
      </w:r>
    </w:p>
    <w:p w14:paraId="01D9A729" w14:textId="77777777" w:rsidR="00DD6DC9" w:rsidRPr="00DD6DC9" w:rsidRDefault="00DD6DC9" w:rsidP="00DD6DC9">
      <w:pPr>
        <w:pStyle w:val="a3"/>
        <w:shd w:val="clear" w:color="auto" w:fill="FFFFFF"/>
        <w:spacing w:before="0" w:beforeAutospacing="0" w:after="105" w:afterAutospacing="0" w:line="270" w:lineRule="atLeast"/>
        <w:ind w:firstLine="225"/>
        <w:jc w:val="center"/>
        <w:rPr>
          <w:sz w:val="28"/>
          <w:szCs w:val="28"/>
        </w:rPr>
      </w:pPr>
      <w:r w:rsidRPr="00DD6DC9">
        <w:rPr>
          <w:rStyle w:val="a4"/>
          <w:sz w:val="28"/>
          <w:szCs w:val="28"/>
        </w:rPr>
        <w:t>правил благоустройства за 2019 год</w:t>
      </w:r>
    </w:p>
    <w:p w14:paraId="15EE8E3D" w14:textId="77777777" w:rsidR="00DD6DC9" w:rsidRPr="00DD6DC9" w:rsidRDefault="00DD6DC9" w:rsidP="00DD6DC9">
      <w:pPr>
        <w:pStyle w:val="a3"/>
        <w:shd w:val="clear" w:color="auto" w:fill="FFFFFF"/>
        <w:spacing w:before="0" w:beforeAutospacing="0" w:after="105" w:afterAutospacing="0" w:line="270" w:lineRule="atLeast"/>
        <w:ind w:firstLine="225"/>
        <w:jc w:val="center"/>
        <w:rPr>
          <w:sz w:val="28"/>
          <w:szCs w:val="28"/>
        </w:rPr>
      </w:pPr>
      <w:r w:rsidRPr="00DD6DC9">
        <w:rPr>
          <w:rStyle w:val="a4"/>
          <w:sz w:val="28"/>
          <w:szCs w:val="28"/>
        </w:rPr>
        <w:t> </w:t>
      </w:r>
    </w:p>
    <w:p w14:paraId="7BD3726E"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Обобщение правоприменительной практики по осуществлению администрацией муниципального образования «Няндомский муниципальный район» муниципального контроля за соблюдением правил благоустройства территории муниципального образования «</w:t>
      </w:r>
      <w:proofErr w:type="spellStart"/>
      <w:r w:rsidRPr="00DD6DC9">
        <w:rPr>
          <w:sz w:val="28"/>
          <w:szCs w:val="28"/>
        </w:rPr>
        <w:t>Няндомское</w:t>
      </w:r>
      <w:proofErr w:type="spellEnd"/>
      <w:r w:rsidRPr="00DD6DC9">
        <w:rPr>
          <w:sz w:val="28"/>
          <w:szCs w:val="28"/>
        </w:rPr>
        <w:t>» за 2019 год (далее - Обобщение практики) подготовлено во исполнение </w:t>
      </w:r>
      <w:hyperlink r:id="rId4" w:history="1">
        <w:r w:rsidRPr="00DD6DC9">
          <w:rPr>
            <w:rStyle w:val="a5"/>
            <w:color w:val="auto"/>
            <w:sz w:val="28"/>
            <w:szCs w:val="28"/>
          </w:rPr>
          <w:t>пункта 3 части 2 статьи 8.2</w:t>
        </w:r>
      </w:hyperlink>
      <w:r w:rsidRPr="00DD6DC9">
        <w:rPr>
          <w:sz w:val="28"/>
          <w:szCs w:val="28"/>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и в соответствии с </w:t>
      </w:r>
      <w:hyperlink r:id="rId5" w:history="1">
        <w:r w:rsidRPr="00DD6DC9">
          <w:rPr>
            <w:rStyle w:val="a5"/>
            <w:color w:val="auto"/>
            <w:sz w:val="28"/>
            <w:szCs w:val="28"/>
          </w:rPr>
          <w:t>постановлением</w:t>
        </w:r>
      </w:hyperlink>
      <w:r w:rsidRPr="00DD6DC9">
        <w:rPr>
          <w:sz w:val="28"/>
          <w:szCs w:val="28"/>
        </w:rPr>
        <w:t> администрации муниципального образования «Няндомский муниципальный район» от 06.02.2018 г. № 79 «Об утверждении Порядка обобщения правоприменительной практики при осуществлении муниципального контроля на территории муниципального образования «Няндомский муниципальный район»».</w:t>
      </w:r>
    </w:p>
    <w:p w14:paraId="79D9E69C"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Муниципальный контроль за соблюдением правил благоустройства</w:t>
      </w:r>
      <w:r w:rsidRPr="00DD6DC9">
        <w:rPr>
          <w:rStyle w:val="a4"/>
          <w:sz w:val="28"/>
          <w:szCs w:val="28"/>
        </w:rPr>
        <w:t> </w:t>
      </w:r>
      <w:r w:rsidRPr="00DD6DC9">
        <w:rPr>
          <w:sz w:val="28"/>
          <w:szCs w:val="28"/>
        </w:rPr>
        <w:t>исполняется администрацией муниципального образования «Няндомский муниципальный район» и Управлением строительства, архитектуры и жилищно-коммунального хозяйства администрации муниципального образования «Няндомский муниципальный район» (далее – орган контроля). Административный регламент осуществления администрацией муниципального образования «Няндомский муниципальный район» муниципального контроля за соблюдением правил благоустройства территории муниципального образования «</w:t>
      </w:r>
      <w:proofErr w:type="spellStart"/>
      <w:r w:rsidRPr="00DD6DC9">
        <w:rPr>
          <w:sz w:val="28"/>
          <w:szCs w:val="28"/>
        </w:rPr>
        <w:t>Няндомское</w:t>
      </w:r>
      <w:proofErr w:type="spellEnd"/>
      <w:r w:rsidRPr="00DD6DC9">
        <w:rPr>
          <w:sz w:val="28"/>
          <w:szCs w:val="28"/>
        </w:rPr>
        <w:t xml:space="preserve">» утвержден постановлением администрации муниципального образования «Няндомский </w:t>
      </w:r>
      <w:r w:rsidRPr="00DD6DC9">
        <w:rPr>
          <w:sz w:val="28"/>
          <w:szCs w:val="28"/>
        </w:rPr>
        <w:lastRenderedPageBreak/>
        <w:t>муниципальный район» от 21 декабря 2016 года № 2069</w:t>
      </w:r>
      <w:r w:rsidRPr="00DD6DC9">
        <w:rPr>
          <w:rStyle w:val="a4"/>
          <w:sz w:val="28"/>
          <w:szCs w:val="28"/>
        </w:rPr>
        <w:t> </w:t>
      </w:r>
      <w:r w:rsidRPr="00DD6DC9">
        <w:rPr>
          <w:sz w:val="28"/>
          <w:szCs w:val="28"/>
        </w:rPr>
        <w:t>(далее – административный регламент).</w:t>
      </w:r>
    </w:p>
    <w:p w14:paraId="3770EA3B"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Мероприятия по муниципальному контролю за соблюдением правил благоустройства осуществлялись без взаимодействия с юридическими лицами, индивидуальными предпринимателями.</w:t>
      </w:r>
    </w:p>
    <w:p w14:paraId="01D6A125"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Плановые и внеплановые проверки юридических лиц, индивидуальных предпринимателей, физических лиц в отчетном периоде органом контроля не проводились.</w:t>
      </w:r>
    </w:p>
    <w:p w14:paraId="21F0B567"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Профилактика нарушений обязательных требований при осуществлении муниципального контроля за соблюдением правил благоустройства реализуется путем размещения на официальном сайте администрации Няндомского района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соблюдением правил благоустройства, текстов соответствующих нормативных правовых актов, а также информирования юридических лиц, индивидуальных предпринимателей, физических лиц о соблюдении обязательных требований, направлении предостережений о недопустимости нарушений обязательных требований.</w:t>
      </w:r>
    </w:p>
    <w:p w14:paraId="2A6BE34C"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Для эффективного осуществления муниципального контроля за соблюдением правил благоустройства внесение изменений на федеральном уровне не требуется.</w:t>
      </w:r>
    </w:p>
    <w:p w14:paraId="07FBB1E8"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Перечень должностных лиц, уполномоченных на осуществление муниципального контроля размещен на официальном сайте администрации Няндомского района в разделе «Муниципальный контроль» по адресу: </w:t>
      </w:r>
      <w:hyperlink r:id="rId6" w:history="1">
        <w:r w:rsidRPr="00DD6DC9">
          <w:rPr>
            <w:rStyle w:val="a5"/>
            <w:color w:val="auto"/>
            <w:sz w:val="28"/>
            <w:szCs w:val="28"/>
          </w:rPr>
          <w:t>http://www.nyan-doma.ru/offdocs/view/5626</w:t>
        </w:r>
      </w:hyperlink>
      <w:r w:rsidRPr="00DD6DC9">
        <w:rPr>
          <w:sz w:val="28"/>
          <w:szCs w:val="28"/>
        </w:rPr>
        <w:t>.</w:t>
      </w:r>
    </w:p>
    <w:p w14:paraId="5DE4B5D8"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 Проверочный лист (список контрольных вопросов) используемый при осуществлении муниципального контроля за соблюдением правил благоустройства территории муниципального образования «</w:t>
      </w:r>
      <w:proofErr w:type="spellStart"/>
      <w:r w:rsidRPr="00DD6DC9">
        <w:rPr>
          <w:sz w:val="28"/>
          <w:szCs w:val="28"/>
        </w:rPr>
        <w:t>Няндомское</w:t>
      </w:r>
      <w:proofErr w:type="spellEnd"/>
      <w:r w:rsidRPr="00DD6DC9">
        <w:rPr>
          <w:sz w:val="28"/>
          <w:szCs w:val="28"/>
        </w:rPr>
        <w:t xml:space="preserve">» утвержден постановлением администрации муниципального образования «Няндомский муниципальный </w:t>
      </w:r>
      <w:proofErr w:type="gramStart"/>
      <w:r w:rsidRPr="00DD6DC9">
        <w:rPr>
          <w:sz w:val="28"/>
          <w:szCs w:val="28"/>
        </w:rPr>
        <w:t>район»  от</w:t>
      </w:r>
      <w:proofErr w:type="gramEnd"/>
      <w:r w:rsidRPr="00DD6DC9">
        <w:rPr>
          <w:sz w:val="28"/>
          <w:szCs w:val="28"/>
        </w:rPr>
        <w:t xml:space="preserve"> 21 января 2019 года № 31.</w:t>
      </w:r>
    </w:p>
    <w:p w14:paraId="2A2111E3"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Правила подготовки программ профилактики нарушений обязательных требований утверждены постановлением администрации муниципального образования «Няндомский муниципальный район» от 08 февраля 2018 года № 83.</w:t>
      </w:r>
    </w:p>
    <w:p w14:paraId="51B7F2F4"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Порядок обобщения правоприменительной практики утвержден постановлением администрации муниципального образования «Няндомский муниципальный район» от 06 февраля 2018 года № 79.</w:t>
      </w:r>
    </w:p>
    <w:p w14:paraId="18F04B0B"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 xml:space="preserve">В соответствии с частью 1 статьи 8.2 Федерального закона № 294-ФЗ в администрации Няндомского района утверждена программа профилактики нарушений юридическими лицами и индивидуальными предпринимателями </w:t>
      </w:r>
      <w:r w:rsidRPr="00DD6DC9">
        <w:rPr>
          <w:sz w:val="28"/>
          <w:szCs w:val="28"/>
        </w:rPr>
        <w:lastRenderedPageBreak/>
        <w:t>обязательных требований в том числе и при осуществлении муниципального контроля за соблюдением правил благоустройства на 2020 год.</w:t>
      </w:r>
    </w:p>
    <w:p w14:paraId="557B94A6"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В целях соблюдения прав подконтрольных субъектов при организации и проведении проверок орган муниципального контроля уведомляет подконтрольный субъект о проведении плановой проверки не позднее чем за 3 рабочих дня до начала ее проведения. О проведении внеплановой выездной подконтрольный субъект должен быть уведомлен контролирующим органом не менее чем за 24 часа до начала ее проведения посредством направления копии данного распоряжения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орган контроля.</w:t>
      </w:r>
    </w:p>
    <w:p w14:paraId="0102923B"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К копии распоряжения органа контроля прилагается извещение о возможности перехода на взаимодействие в электронной форме в рамках исполнения муниципальной функции.</w:t>
      </w:r>
    </w:p>
    <w:p w14:paraId="5AB08074"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Результаты проверки оформляются актом проверки, который составляется в 2 экземплярах по типовой форме, приведенной в приложении 5 к административному регламенту.</w:t>
      </w:r>
    </w:p>
    <w:p w14:paraId="403CC3A0"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Акт проверки служит основанием для применения к юридическому лицу, индивидуальному предпринимателю, физическому лицу мер ответственности и является документом, подтверждающим обнаруженные нарушения обязательных требований. Процедура составления акта проверки урегулирована Федеральным законом № 294-ФЗ и Регламентом.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 Необходимо строгое соблюдение сроков и процедуры оформления результатов проверки.</w:t>
      </w:r>
    </w:p>
    <w:p w14:paraId="76299C20"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 xml:space="preserve">В целях оптимального использования трудовых, материальных и финансовых ресурсов, задействованных при осуществлении </w:t>
      </w:r>
      <w:r w:rsidRPr="00DD6DC9">
        <w:rPr>
          <w:sz w:val="28"/>
          <w:szCs w:val="28"/>
        </w:rPr>
        <w:lastRenderedPageBreak/>
        <w:t>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 При осуществлении муниципального контроля за соблюдением правил благоустройства применение риск-ориентированного подхода действующим законодательством не предусмотрено, поэтому на данный момент не применяется.</w:t>
      </w:r>
    </w:p>
    <w:p w14:paraId="35577103"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Степень тяжести вреда (ущерба) охраняемым законом ценностям устанавливается контрольно-надзорным органом в зависимости от следующих факторов:</w:t>
      </w:r>
    </w:p>
    <w:p w14:paraId="76973D74"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 вид охраняемых законом ценностей, которым может быть причинен вред ввиду нарушения обязательных требований;</w:t>
      </w:r>
    </w:p>
    <w:p w14:paraId="231D8247"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 масштаб распространения потенциальных негативных последствий;</w:t>
      </w:r>
    </w:p>
    <w:p w14:paraId="3E1BB070"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 степень трудности (возможности) преодоления возникших негативных последствий;</w:t>
      </w:r>
    </w:p>
    <w:p w14:paraId="474C9FF0"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 величина (объем) вреда или совокупный ущерб.</w:t>
      </w:r>
    </w:p>
    <w:p w14:paraId="61A09F90"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 xml:space="preserve">Данных о конкретных размерах причиненного вреда (ущерба) охраняемым законом ценностям, причиненного в результате нарушения обязательных требований, в органе </w:t>
      </w:r>
      <w:proofErr w:type="gramStart"/>
      <w:r w:rsidRPr="00DD6DC9">
        <w:rPr>
          <w:sz w:val="28"/>
          <w:szCs w:val="28"/>
        </w:rPr>
        <w:t>контроля  не</w:t>
      </w:r>
      <w:proofErr w:type="gramEnd"/>
      <w:r w:rsidRPr="00DD6DC9">
        <w:rPr>
          <w:sz w:val="28"/>
          <w:szCs w:val="28"/>
        </w:rPr>
        <w:t xml:space="preserve"> имеется, вследствие чего оценить в полной мере степень тяжести причинения вреда (ущерба) охраняемым законом ценностям не представляется возможным.</w:t>
      </w:r>
    </w:p>
    <w:p w14:paraId="6A164E4C"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В случае обнаружения при проведении проверки нарушений обязательных требований проводящее проверку должностное лицо органа контроля обязано принять предусмотренные Федеральным законом № 294-ФЗ меры.</w:t>
      </w:r>
    </w:p>
    <w:p w14:paraId="74C6A487"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Основной мерой является выдача подконтрольному субъекту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указанным в Федеральном законе № 294-ФЗ объектам, а также иных предусмотренных федеральными законами мероприятий.</w:t>
      </w:r>
    </w:p>
    <w:p w14:paraId="03A2D6F8"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Содержание предписания должно обеспечивать восстановление соблюдения нарушенных обязательных требований, устранение последствий нарушений, а также проведение требуемых мероприятий.</w:t>
      </w:r>
    </w:p>
    <w:p w14:paraId="191D8864"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 xml:space="preserve">Предусмотренные предписанием меры и мероприятия должны обеспечивать восстановление соблюдения обязательных требований и предотвращение причинения вреда. Вместе с тем конкретные пути исполнения предусмотренных предписанием мер и мероприятий должны </w:t>
      </w:r>
      <w:r w:rsidRPr="00DD6DC9">
        <w:rPr>
          <w:sz w:val="28"/>
          <w:szCs w:val="28"/>
        </w:rPr>
        <w:lastRenderedPageBreak/>
        <w:t>быть определены подконтрольным субъектом, в том числе с учетом экономически обоснованных затрат на их проведение.</w:t>
      </w:r>
    </w:p>
    <w:p w14:paraId="1D0622D2"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Недопустимо указание в предписании конкретных способов реализации предусмотренных мер и мероприятий, поскольку это может привести к необоснованно большим затратам субъекта на их выполнение.</w:t>
      </w:r>
    </w:p>
    <w:p w14:paraId="0F729880"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При наличии нескольких нарушений, нескольких угроз причинения вреда в одном предписании может быть установлено несколько требований с различными сроками их реализации.</w:t>
      </w:r>
    </w:p>
    <w:p w14:paraId="3A51218B"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В случае выявления нарушений обязательных требований подконтрольным субъектом должностные лица органа контроля также возбуждают дело об административном правонарушении, если в выявленном нарушении усматривается состав административного правонарушения, протоколы по которым уполномочено составлять соответствующее должностное лицо органа контроля.</w:t>
      </w:r>
    </w:p>
    <w:p w14:paraId="5580B06E"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Согласно подпункта 2 пункта 2 статьи 12.1 Закона Архангельской области от 03.06.2003 № 172-22-ОЗ «Об административных правонарушениях» предусмотрено право должностных лиц органов местного самоуправления при осуществлении муниципального контроля за соблюдением правил благоустройства контроля составлять протоколы об административных правонарушениях, предусмотренных </w:t>
      </w:r>
      <w:hyperlink r:id="rId7" w:history="1">
        <w:r w:rsidRPr="00DD6DC9">
          <w:rPr>
            <w:rStyle w:val="a5"/>
            <w:color w:val="auto"/>
            <w:sz w:val="28"/>
            <w:szCs w:val="28"/>
          </w:rPr>
          <w:t>статьями 6.3</w:t>
        </w:r>
      </w:hyperlink>
      <w:r w:rsidRPr="00DD6DC9">
        <w:rPr>
          <w:sz w:val="28"/>
          <w:szCs w:val="28"/>
        </w:rPr>
        <w:t>, </w:t>
      </w:r>
      <w:hyperlink r:id="rId8" w:history="1">
        <w:r w:rsidRPr="00DD6DC9">
          <w:rPr>
            <w:rStyle w:val="a5"/>
            <w:color w:val="auto"/>
            <w:sz w:val="28"/>
            <w:szCs w:val="28"/>
          </w:rPr>
          <w:t>6.4</w:t>
        </w:r>
      </w:hyperlink>
      <w:r w:rsidRPr="00DD6DC9">
        <w:rPr>
          <w:sz w:val="28"/>
          <w:szCs w:val="28"/>
        </w:rPr>
        <w:t>, </w:t>
      </w:r>
      <w:hyperlink r:id="rId9" w:history="1">
        <w:r w:rsidRPr="00DD6DC9">
          <w:rPr>
            <w:rStyle w:val="a5"/>
            <w:color w:val="auto"/>
            <w:sz w:val="28"/>
            <w:szCs w:val="28"/>
          </w:rPr>
          <w:t>7.7</w:t>
        </w:r>
      </w:hyperlink>
      <w:r w:rsidRPr="00DD6DC9">
        <w:rPr>
          <w:sz w:val="28"/>
          <w:szCs w:val="28"/>
        </w:rPr>
        <w:t>, </w:t>
      </w:r>
      <w:hyperlink r:id="rId10" w:history="1">
        <w:r w:rsidRPr="00DD6DC9">
          <w:rPr>
            <w:rStyle w:val="a5"/>
            <w:color w:val="auto"/>
            <w:sz w:val="28"/>
            <w:szCs w:val="28"/>
          </w:rPr>
          <w:t>7.14</w:t>
        </w:r>
      </w:hyperlink>
      <w:r w:rsidRPr="00DD6DC9">
        <w:rPr>
          <w:sz w:val="28"/>
          <w:szCs w:val="28"/>
        </w:rPr>
        <w:t>, </w:t>
      </w:r>
      <w:hyperlink r:id="rId11" w:history="1">
        <w:r w:rsidRPr="00DD6DC9">
          <w:rPr>
            <w:rStyle w:val="a5"/>
            <w:color w:val="auto"/>
            <w:sz w:val="28"/>
            <w:szCs w:val="28"/>
          </w:rPr>
          <w:t>7.14.2</w:t>
        </w:r>
      </w:hyperlink>
      <w:r w:rsidRPr="00DD6DC9">
        <w:rPr>
          <w:sz w:val="28"/>
          <w:szCs w:val="28"/>
        </w:rPr>
        <w:t>, </w:t>
      </w:r>
      <w:hyperlink r:id="rId12" w:history="1">
        <w:r w:rsidRPr="00DD6DC9">
          <w:rPr>
            <w:rStyle w:val="a5"/>
            <w:color w:val="auto"/>
            <w:sz w:val="28"/>
            <w:szCs w:val="28"/>
          </w:rPr>
          <w:t>7.17</w:t>
        </w:r>
      </w:hyperlink>
      <w:r w:rsidRPr="00DD6DC9">
        <w:rPr>
          <w:sz w:val="28"/>
          <w:szCs w:val="28"/>
        </w:rPr>
        <w:t>, </w:t>
      </w:r>
      <w:hyperlink r:id="rId13" w:history="1">
        <w:r w:rsidRPr="00DD6DC9">
          <w:rPr>
            <w:rStyle w:val="a5"/>
            <w:color w:val="auto"/>
            <w:sz w:val="28"/>
            <w:szCs w:val="28"/>
          </w:rPr>
          <w:t>7.22</w:t>
        </w:r>
      </w:hyperlink>
      <w:r w:rsidRPr="00DD6DC9">
        <w:rPr>
          <w:sz w:val="28"/>
          <w:szCs w:val="28"/>
        </w:rPr>
        <w:t>, </w:t>
      </w:r>
      <w:hyperlink r:id="rId14" w:history="1">
        <w:r w:rsidRPr="00DD6DC9">
          <w:rPr>
            <w:rStyle w:val="a5"/>
            <w:color w:val="auto"/>
            <w:sz w:val="28"/>
            <w:szCs w:val="28"/>
          </w:rPr>
          <w:t>8.1</w:t>
        </w:r>
      </w:hyperlink>
      <w:r w:rsidRPr="00DD6DC9">
        <w:rPr>
          <w:sz w:val="28"/>
          <w:szCs w:val="28"/>
        </w:rPr>
        <w:t>, </w:t>
      </w:r>
      <w:hyperlink r:id="rId15" w:history="1">
        <w:r w:rsidRPr="00DD6DC9">
          <w:rPr>
            <w:rStyle w:val="a5"/>
            <w:color w:val="auto"/>
            <w:sz w:val="28"/>
            <w:szCs w:val="28"/>
          </w:rPr>
          <w:t>8.2</w:t>
        </w:r>
      </w:hyperlink>
      <w:r w:rsidRPr="00DD6DC9">
        <w:rPr>
          <w:sz w:val="28"/>
          <w:szCs w:val="28"/>
        </w:rPr>
        <w:t>, </w:t>
      </w:r>
      <w:hyperlink r:id="rId16" w:history="1">
        <w:r w:rsidRPr="00DD6DC9">
          <w:rPr>
            <w:rStyle w:val="a5"/>
            <w:color w:val="auto"/>
            <w:sz w:val="28"/>
            <w:szCs w:val="28"/>
          </w:rPr>
          <w:t>частями 1</w:t>
        </w:r>
      </w:hyperlink>
      <w:r w:rsidRPr="00DD6DC9">
        <w:rPr>
          <w:sz w:val="28"/>
          <w:szCs w:val="28"/>
        </w:rPr>
        <w:t>, </w:t>
      </w:r>
      <w:hyperlink r:id="rId17" w:history="1">
        <w:r w:rsidRPr="00DD6DC9">
          <w:rPr>
            <w:rStyle w:val="a5"/>
            <w:color w:val="auto"/>
            <w:sz w:val="28"/>
            <w:szCs w:val="28"/>
          </w:rPr>
          <w:t>3</w:t>
        </w:r>
      </w:hyperlink>
      <w:r w:rsidRPr="00DD6DC9">
        <w:rPr>
          <w:sz w:val="28"/>
          <w:szCs w:val="28"/>
        </w:rPr>
        <w:t> и </w:t>
      </w:r>
      <w:hyperlink r:id="rId18" w:history="1">
        <w:r w:rsidRPr="00DD6DC9">
          <w:rPr>
            <w:rStyle w:val="a5"/>
            <w:color w:val="auto"/>
            <w:sz w:val="28"/>
            <w:szCs w:val="28"/>
          </w:rPr>
          <w:t>4 статьи 8.8</w:t>
        </w:r>
      </w:hyperlink>
      <w:r w:rsidRPr="00DD6DC9">
        <w:rPr>
          <w:sz w:val="28"/>
          <w:szCs w:val="28"/>
        </w:rPr>
        <w:t>, </w:t>
      </w:r>
      <w:hyperlink r:id="rId19" w:history="1">
        <w:r w:rsidRPr="00DD6DC9">
          <w:rPr>
            <w:rStyle w:val="a5"/>
            <w:color w:val="auto"/>
            <w:sz w:val="28"/>
            <w:szCs w:val="28"/>
          </w:rPr>
          <w:t>статьями 8.14</w:t>
        </w:r>
      </w:hyperlink>
      <w:r w:rsidRPr="00DD6DC9">
        <w:rPr>
          <w:sz w:val="28"/>
          <w:szCs w:val="28"/>
        </w:rPr>
        <w:t>, </w:t>
      </w:r>
      <w:hyperlink r:id="rId20" w:history="1">
        <w:r w:rsidRPr="00DD6DC9">
          <w:rPr>
            <w:rStyle w:val="a5"/>
            <w:color w:val="auto"/>
            <w:sz w:val="28"/>
            <w:szCs w:val="28"/>
          </w:rPr>
          <w:t>8.15</w:t>
        </w:r>
      </w:hyperlink>
      <w:r w:rsidRPr="00DD6DC9">
        <w:rPr>
          <w:sz w:val="28"/>
          <w:szCs w:val="28"/>
        </w:rPr>
        <w:t>, </w:t>
      </w:r>
      <w:hyperlink r:id="rId21" w:history="1">
        <w:r w:rsidRPr="00DD6DC9">
          <w:rPr>
            <w:rStyle w:val="a5"/>
            <w:color w:val="auto"/>
            <w:sz w:val="28"/>
            <w:szCs w:val="28"/>
          </w:rPr>
          <w:t>частями 1</w:t>
        </w:r>
      </w:hyperlink>
      <w:r w:rsidRPr="00DD6DC9">
        <w:rPr>
          <w:sz w:val="28"/>
          <w:szCs w:val="28"/>
        </w:rPr>
        <w:t> и </w:t>
      </w:r>
      <w:hyperlink r:id="rId22" w:history="1">
        <w:r w:rsidRPr="00DD6DC9">
          <w:rPr>
            <w:rStyle w:val="a5"/>
            <w:color w:val="auto"/>
            <w:sz w:val="28"/>
            <w:szCs w:val="28"/>
          </w:rPr>
          <w:t>3 статьи 12.19</w:t>
        </w:r>
      </w:hyperlink>
      <w:r w:rsidRPr="00DD6DC9">
        <w:rPr>
          <w:sz w:val="28"/>
          <w:szCs w:val="28"/>
        </w:rPr>
        <w:t> Кодекса Российской Федерации об административных правонарушениях и </w:t>
      </w:r>
      <w:hyperlink r:id="rId23" w:anchor="sub_7100" w:history="1">
        <w:r w:rsidRPr="00DD6DC9">
          <w:rPr>
            <w:rStyle w:val="a5"/>
            <w:color w:val="auto"/>
            <w:sz w:val="28"/>
            <w:szCs w:val="28"/>
          </w:rPr>
          <w:t>статьями 7.1-7.13</w:t>
        </w:r>
      </w:hyperlink>
      <w:r w:rsidRPr="00DD6DC9">
        <w:rPr>
          <w:sz w:val="28"/>
          <w:szCs w:val="28"/>
        </w:rPr>
        <w:t> Закона Архангельской области от 03.06.2003 № 172-22-ОЗ «Об административных правонарушениях».</w:t>
      </w:r>
    </w:p>
    <w:p w14:paraId="44FD4B1F"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 xml:space="preserve">В целях профилактики нарушений обязательных требований должностные лица органа контроля могут направлять в адрес юридических лиц, индивидуальных предпринимателей, физических лиц предостережения о </w:t>
      </w:r>
      <w:proofErr w:type="gramStart"/>
      <w:r w:rsidRPr="00DD6DC9">
        <w:rPr>
          <w:sz w:val="28"/>
          <w:szCs w:val="28"/>
        </w:rPr>
        <w:t>недопустимости  нарушений</w:t>
      </w:r>
      <w:proofErr w:type="gramEnd"/>
      <w:r w:rsidRPr="00DD6DC9">
        <w:rPr>
          <w:sz w:val="28"/>
          <w:szCs w:val="28"/>
        </w:rPr>
        <w:t xml:space="preserve"> обязательных требований. Основаниями для составления и направления предостережения являются поступившие сведения о готовящихся нарушениях или о признаках нарушений обязательных требований,  содержащиеся в обращениях и заявлениях (за исключением заявлений и обращений, авторство которых не подтверждено), не подтвержденная информация от органов государственной власти, органов местного самоуправления, из средств массовой информации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чрезвычайной ситуации природного и техногенного характера либо создало их непосредственную угрозу.</w:t>
      </w:r>
    </w:p>
    <w:p w14:paraId="4437B1F6"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lastRenderedPageBreak/>
        <w:t>Предостережение направляется соответствующему юридическому лицу, индивидуальному предпринимателю, физическому лицу не позднее пятнадцати дней со дня возникновения основания для составления предостережения. По результатам рассмотрения предостережения юридическое лицо, физическое лицо, индивидуальный предприниматель направляет в орган контроля возражение на предостережение с обоснованием позиции в отношении указанных в предостережении действий (бездействий) физического лица, юридического лица, индивидуального предпринимателя, которые приводят или могут привести к нарушению обязательных требований, или уведомление об исполнении предостережения, в котором указывают принятые меры с целью соблюдения обязательных требований (в случае отсутствия возражений на предостережение). При получении от юридического лица, индивидуального предпринимателя возражений на предостережение должностное лицо органа контроля, составившее предостережение, рассматривает возражения и готовит ответ о принятии возражений либо ответ об отказе в принятии возражений и информирует об этом юридическое лицо, индивидуального предпринимателя в течение двадцати рабочих дней.</w:t>
      </w:r>
    </w:p>
    <w:p w14:paraId="27B31212"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Выдача предостережений о недопустимости нарушений обязательных требований может быть признана достаточно действенной мерой профилактики нарушений обязательных требований и призвана в том числе снизить затраты как контролирующих органов, так и подконтрольных субъектов на мероприятия по контролю, а также влечет предупреждение и снижение количества нарушений обязательных требований.</w:t>
      </w:r>
    </w:p>
    <w:p w14:paraId="1BC8FF01"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Кроме того, Федеральным законом от 03.08.2018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из части 5 статьи 8.2 Федерального закона № 294-ФЗ исключено условие о невозможности выдачи предостережения в случае, если юридическое лицо, индивидуальный предприниматель ранее привлекались к ответственности за нарушение соответствующих требований, что может способствовать расширению в будущем практики выдачи предостережений.</w:t>
      </w:r>
    </w:p>
    <w:p w14:paraId="08EB8143"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Юридические лица, индивидуальные предприниматели, физические лица в отношении которых осуществляется муниципальный контроль за соблюдением правил благоустройства, имеют право на внесудебное (административное) обжалование действий (бездействия) должностных лиц органа контроля и их решений в порядке, предусмотренном Регламентом.</w:t>
      </w:r>
    </w:p>
    <w:p w14:paraId="4DCAAE26"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Жалобы могут быть поданы:</w:t>
      </w:r>
    </w:p>
    <w:p w14:paraId="7387B43B"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1) на действия (бездействие) специалистов органа контроля руководителю органа контроля;</w:t>
      </w:r>
    </w:p>
    <w:p w14:paraId="381A1FC3"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lastRenderedPageBreak/>
        <w:t>2) на действия (бездействие) руководителя органа контроля главе муниципального образования «Няндомский муниципальный район».</w:t>
      </w:r>
    </w:p>
    <w:p w14:paraId="5D415E12"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Действия (бездействие) должностных лиц органа контроля (кроме руководителя органа контроля), совершенные в ходе проведения проверки, в том числе несоблюдение ограничений при проведении проверки и неисполнение обязанностей при проведении проверки, а также решения, принятые в ходе проведения проверки (кроме предписаний и актов проверок), могут быть обжалованы руководителю органа контроля. На действия (бездействие) руководителя органа контроля может быть подана жалоба первому заместителю главы Няндомского района.</w:t>
      </w:r>
    </w:p>
    <w:p w14:paraId="2FC2B766"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контроля в письменной форме  (в форме электронных документов (пакета электронных документов), подписанных усиленной квалифицированной электронной подписью проверяемого лица) возражения в отношении акта проверки и (или) выданного предписания об устранении выявленных нарушений в целом или его отдельных положений.</w:t>
      </w:r>
    </w:p>
    <w:p w14:paraId="5C029C3E"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При этом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в акте проверки указать на несогласие с отдельными действиями должностных лиц органа контроля.</w:t>
      </w:r>
    </w:p>
    <w:p w14:paraId="6B30EEB5"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Судебное обжалование действий (бездействия) органов, осуществляющих муниципальный контроль за соблюдением правил благоустройства, осуществляется в соответствии с законодательством Российской Федерации (Кодексом административного судопроизводства Российской Федерации, Арбитражным процессуальным кодексом Российской Федерации).</w:t>
      </w:r>
    </w:p>
    <w:p w14:paraId="4F427D14"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Осуществление муниципального контроля за соблюдением правил благоустройства на территории муниципального образования «</w:t>
      </w:r>
      <w:proofErr w:type="spellStart"/>
      <w:r w:rsidRPr="00DD6DC9">
        <w:rPr>
          <w:sz w:val="28"/>
          <w:szCs w:val="28"/>
        </w:rPr>
        <w:t>Няндомское</w:t>
      </w:r>
      <w:proofErr w:type="spellEnd"/>
      <w:r w:rsidRPr="00DD6DC9">
        <w:rPr>
          <w:sz w:val="28"/>
          <w:szCs w:val="28"/>
        </w:rPr>
        <w:t>» производится в тесном взаимодействии и под контролем органов прокуратуры. В 2019 году прокуратурой Няндомского района нарушений выявлено не было.</w:t>
      </w:r>
    </w:p>
    <w:p w14:paraId="44C554B0"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Администрациями сельских поселений, входящих в состав Няндомского района, проверки в отношении юридических лиц и индивидуальных предпринимателей не проводились.</w:t>
      </w:r>
    </w:p>
    <w:p w14:paraId="614EB768"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Мероприятия по контролю без взаимодействия с проверяемыми лицами администрациями сельских поселений не проводились.</w:t>
      </w:r>
    </w:p>
    <w:p w14:paraId="23DEF7F6" w14:textId="77777777" w:rsidR="00DD6DC9" w:rsidRPr="00DD6DC9" w:rsidRDefault="00DD6DC9" w:rsidP="00DD6DC9">
      <w:pPr>
        <w:pStyle w:val="a3"/>
        <w:shd w:val="clear" w:color="auto" w:fill="FFFFFF"/>
        <w:spacing w:before="0" w:beforeAutospacing="0" w:after="105" w:afterAutospacing="0" w:line="270" w:lineRule="atLeast"/>
        <w:ind w:firstLine="225"/>
        <w:rPr>
          <w:sz w:val="28"/>
          <w:szCs w:val="28"/>
        </w:rPr>
      </w:pPr>
      <w:r w:rsidRPr="00DD6DC9">
        <w:rPr>
          <w:sz w:val="28"/>
          <w:szCs w:val="28"/>
        </w:rPr>
        <w:t>Предостережения о недопустимости нарушения обязательных требований администрациями сельских поселений не выдавались.</w:t>
      </w:r>
    </w:p>
    <w:p w14:paraId="61245E0D" w14:textId="77777777" w:rsidR="008D373F" w:rsidRPr="00DD6DC9" w:rsidRDefault="008D373F">
      <w:pPr>
        <w:rPr>
          <w:sz w:val="28"/>
          <w:szCs w:val="28"/>
        </w:rPr>
      </w:pPr>
    </w:p>
    <w:sectPr w:rsidR="008D373F" w:rsidRPr="00DD6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72"/>
    <w:rsid w:val="00386472"/>
    <w:rsid w:val="008D373F"/>
    <w:rsid w:val="00DD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478BF-D625-4828-A104-D4B2B1A6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6DC9"/>
    <w:pPr>
      <w:spacing w:before="100" w:beforeAutospacing="1" w:after="100" w:afterAutospacing="1" w:line="240" w:lineRule="auto"/>
    </w:pPr>
    <w:rPr>
      <w:rFonts w:eastAsia="Times New Roman"/>
      <w:lang w:eastAsia="ru-RU"/>
    </w:rPr>
  </w:style>
  <w:style w:type="character" w:styleId="a4">
    <w:name w:val="Strong"/>
    <w:basedOn w:val="a0"/>
    <w:uiPriority w:val="22"/>
    <w:qFormat/>
    <w:rsid w:val="00DD6DC9"/>
    <w:rPr>
      <w:b/>
      <w:bCs/>
    </w:rPr>
  </w:style>
  <w:style w:type="character" w:styleId="a5">
    <w:name w:val="Hyperlink"/>
    <w:basedOn w:val="a0"/>
    <w:uiPriority w:val="99"/>
    <w:semiHidden/>
    <w:unhideWhenUsed/>
    <w:rsid w:val="00DD6D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9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64/" TargetMode="External"/><Relationship Id="rId13" Type="http://schemas.openxmlformats.org/officeDocument/2006/relationships/hyperlink" Target="garantf1://12025267.722/" TargetMode="External"/><Relationship Id="rId18" Type="http://schemas.openxmlformats.org/officeDocument/2006/relationships/hyperlink" Target="garantf1://12025267.884/" TargetMode="External"/><Relationship Id="rId3" Type="http://schemas.openxmlformats.org/officeDocument/2006/relationships/webSettings" Target="webSettings.xml"/><Relationship Id="rId21" Type="http://schemas.openxmlformats.org/officeDocument/2006/relationships/hyperlink" Target="garantf1://12025267.121901/" TargetMode="External"/><Relationship Id="rId7" Type="http://schemas.openxmlformats.org/officeDocument/2006/relationships/hyperlink" Target="garantf1://12025267.63/" TargetMode="External"/><Relationship Id="rId12" Type="http://schemas.openxmlformats.org/officeDocument/2006/relationships/hyperlink" Target="garantf1://12025267.717/" TargetMode="External"/><Relationship Id="rId17" Type="http://schemas.openxmlformats.org/officeDocument/2006/relationships/hyperlink" Target="garantf1://12025267.88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2025267.881/" TargetMode="External"/><Relationship Id="rId20" Type="http://schemas.openxmlformats.org/officeDocument/2006/relationships/hyperlink" Target="garantf1://12025267.815/" TargetMode="External"/><Relationship Id="rId1" Type="http://schemas.openxmlformats.org/officeDocument/2006/relationships/styles" Target="styles.xml"/><Relationship Id="rId6" Type="http://schemas.openxmlformats.org/officeDocument/2006/relationships/hyperlink" Target="http://www.nyan-doma.ru/offdocs/view/5626" TargetMode="External"/><Relationship Id="rId11" Type="http://schemas.openxmlformats.org/officeDocument/2006/relationships/hyperlink" Target="garantf1://12025267.7142/" TargetMode="External"/><Relationship Id="rId24" Type="http://schemas.openxmlformats.org/officeDocument/2006/relationships/fontTable" Target="fontTable.xml"/><Relationship Id="rId5" Type="http://schemas.openxmlformats.org/officeDocument/2006/relationships/hyperlink" Target="garantf1://72040166.1000" TargetMode="External"/><Relationship Id="rId15" Type="http://schemas.openxmlformats.org/officeDocument/2006/relationships/hyperlink" Target="garantf1://12025267.82/" TargetMode="External"/><Relationship Id="rId23" Type="http://schemas.openxmlformats.org/officeDocument/2006/relationships/hyperlink" Target="file:///\\192.168.1.2\%D0%B4%D0%BE%D0%BA%D1%83%D0%BC%D0%B5%D0%BD%D1%82%D1%8B\%D0%9E%D1%82%D0%B4%D0%B5%D0%BB%D1%8B\01_%D0%9E%D1%82%D0%B4%D0%B5%D0%BB%20%D0%9E%D0%9A%D0%A0%D0%9C%D0%A1\%D0%A1%D0%B5%D0%B2%D0%B0%D1%81%D1%82%D1%8C%D1%8F%D0%BD%D0%BE%D0%B2%20%D0%92.%D0%92\%D0%BE%D0%B1%D0%BE%D0%B1%D1%89%D0%B5%D0%BD%D0%B8%D0%B5%20%D0%BF%D1%80%D0%B0%D0%BA%D1%82%D0%B8%D0%BA%D0%B8%20%D0%BF%D0%BE%20%D0%BC%D1%83%D0%BD.%D0%BA%D0%BE%D0%BD%D1%82%D1%80%D0%BE%D0%BB%D1%8E\%D1%80%D0%B0%D1%81%D0%BF%D0%BE%D1%80%D1%8F%D0%B6%D0%B5%D0%BD%D0%B8%D0%B5%20%D0%BF%D0%BE%20%D0%BA%D0%BE%D0%BD%D1%82%D1%80%D0%BE%D0%BB%D1%8E%20%D0%B1%D0%BB%D0%B0%D0%B3%D0%BE%D1%83%D1%81%D1%82%D1%80%D0%BE%D0%B9%D1%81%D1%82%D0%B2%D0%BE.doc" TargetMode="External"/><Relationship Id="rId10" Type="http://schemas.openxmlformats.org/officeDocument/2006/relationships/hyperlink" Target="garantf1://12025267.714/" TargetMode="External"/><Relationship Id="rId19" Type="http://schemas.openxmlformats.org/officeDocument/2006/relationships/hyperlink" Target="garantf1://12025267.814/" TargetMode="External"/><Relationship Id="rId4" Type="http://schemas.openxmlformats.org/officeDocument/2006/relationships/hyperlink" Target="garantf1://12064247.82023" TargetMode="External"/><Relationship Id="rId9" Type="http://schemas.openxmlformats.org/officeDocument/2006/relationships/hyperlink" Target="garantf1://12025267.77/" TargetMode="External"/><Relationship Id="rId14" Type="http://schemas.openxmlformats.org/officeDocument/2006/relationships/hyperlink" Target="garantf1://12025267.81/" TargetMode="External"/><Relationship Id="rId22" Type="http://schemas.openxmlformats.org/officeDocument/2006/relationships/hyperlink" Target="garantf1://12025267.121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2795</Words>
  <Characters>15934</Characters>
  <Application>Microsoft Office Word</Application>
  <DocSecurity>0</DocSecurity>
  <Lines>132</Lines>
  <Paragraphs>37</Paragraphs>
  <ScaleCrop>false</ScaleCrop>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SPEC_po_PO2</dc:creator>
  <cp:keywords/>
  <dc:description/>
  <cp:lastModifiedBy>SPEC_po_PO2</cp:lastModifiedBy>
  <cp:revision>2</cp:revision>
  <dcterms:created xsi:type="dcterms:W3CDTF">2021-10-29T07:54:00Z</dcterms:created>
  <dcterms:modified xsi:type="dcterms:W3CDTF">2021-10-29T07:54:00Z</dcterms:modified>
</cp:coreProperties>
</file>