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</w:r>
      <w:r>
        <w:rPr>
          <w:lang w:val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4096" behindDoc="0" locked="0" layoutInCell="1" allowOverlap="1">
                <wp:simplePos x="0" y="0"/>
                <wp:positionH relativeFrom="column">
                  <wp:posOffset>4921590</wp:posOffset>
                </wp:positionH>
                <wp:positionV relativeFrom="paragraph">
                  <wp:posOffset>-3197784</wp:posOffset>
                </wp:positionV>
                <wp:extent cx="1228725" cy="266700"/>
                <wp:effectExtent l="12700" t="12700" r="12700" b="1270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1228724" cy="26669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r>
                            <w:r/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type="#_x0000_t1" style="position:absolute;z-index:4096;o:allowoverlap:true;o:allowincell:true;mso-position-horizontal-relative:text;margin-left:387.5pt;mso-position-horizontal:absolute;mso-position-vertical-relative:text;margin-top:-251.8pt;mso-position-vertical:absolute;width:96.8pt;height:21.0pt;mso-wrap-distance-left:9.1pt;mso-wrap-distance-top:0.0pt;mso-wrap-distance-right:9.1pt;mso-wrap-distance-bottom:0.0pt;v-text-anchor:middle;visibility:visible;" filled="f" stroked="f" strokeweight="2.00pt">
                <v:stroke dashstyle="solid"/>
                <v:textbox inset="0,0,0,0"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Политики в отношении обработки персональных данных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администрации Няндомского муниципального округа Архангельской области</w:t>
      </w:r>
      <w:r>
        <w:rPr>
          <w:lang w:val="ru-RU"/>
        </w:rPr>
      </w:r>
      <w:r/>
    </w:p>
    <w:p>
      <w:pPr>
        <w:ind w:firstLine="709"/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</w:r>
      <w:r>
        <w:rPr>
          <w:lang w:val="ru-RU"/>
        </w:rPr>
      </w:r>
      <w:r/>
    </w:p>
    <w:p>
      <w:pPr>
        <w:ind w:firstLine="709"/>
        <w:spacing w:line="240" w:lineRule="auto"/>
        <w:rPr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соответствии с Федеральным законом от 27 июля 2006 года № 152-ФЗ «О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персональных данных», в целях реализации требований постановления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Правительства РФ от 21 марта 2012 № 211 «Об утверждении перечня мер, направленных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обеспечение выполнения обязанностей, предусмотренных Федеральным законом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«О персональных данных»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 о с т а н о в л я е т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</w:t>
      </w:r>
      <w:r>
        <w:rPr>
          <w:lang w:val="ru-RU"/>
        </w:rPr>
      </w:r>
      <w:r/>
    </w:p>
    <w:p>
      <w:pPr>
        <w:pStyle w:val="1049"/>
        <w:numPr>
          <w:ilvl w:val="0"/>
          <w:numId w:val="2"/>
        </w:numPr>
        <w:ind w:left="0" w:firstLine="709"/>
        <w:spacing w:line="240" w:lineRule="auto"/>
        <w:widowControl w:val="off"/>
        <w:rPr>
          <w:rFonts w:ascii="Times New Roman" w:hAnsi="Times New Roman" w:cs="Times New Roman"/>
          <w:sz w:val="28"/>
          <w:szCs w:val="28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Утвердить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прилагаемую Политику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отношении обработки персональных данных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Няндомского муниципального округа Архангельской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lang w:val="ru-RU"/>
        </w:rPr>
      </w:r>
      <w:r/>
    </w:p>
    <w:p>
      <w:pPr>
        <w:pStyle w:val="104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вступает в силу со дня его подписания.</w:t>
      </w:r>
      <w:r>
        <w:rPr>
          <w:lang w:val="ru-RU"/>
        </w:rPr>
      </w:r>
      <w:r/>
    </w:p>
    <w:tbl>
      <w:tblPr>
        <w:tblStyle w:val="1052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506"/>
        <w:gridCol w:w="3848"/>
      </w:tblGrid>
      <w:tr>
        <w:trPr/>
        <w:tc>
          <w:tcPr>
            <w:tcW w:w="5506" w:type="dxa"/>
            <w:textDirection w:val="lrTb"/>
            <w:noWrap w:val="false"/>
          </w:tcPr>
          <w:p>
            <w:pPr>
              <w:pStyle w:val="1050"/>
              <w:ind w:firstLine="709"/>
              <w:jc w:val="both"/>
              <w:spacing w:before="0" w:beforeAutospacing="0" w:after="0" w:afterAutospacing="0"/>
              <w:widowControl w:val="o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W w:w="3848" w:type="dxa"/>
            <w:textDirection w:val="lrTb"/>
            <w:noWrap w:val="false"/>
          </w:tcPr>
          <w:p>
            <w:pPr>
              <w:pStyle w:val="1050"/>
              <w:ind w:firstLine="709"/>
              <w:jc w:val="both"/>
              <w:spacing w:before="0" w:beforeAutospacing="0" w:after="0" w:afterAutospacing="0"/>
              <w:widowControl w:val="o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lang w:val="ru-RU"/>
              </w:rPr>
            </w:r>
            <w:r/>
          </w:p>
        </w:tc>
      </w:tr>
      <w:tr>
        <w:trPr/>
        <w:tc>
          <w:tcPr>
            <w:tcW w:w="5506" w:type="dxa"/>
            <w:textDirection w:val="lrTb"/>
            <w:noWrap w:val="false"/>
          </w:tcPr>
          <w:p>
            <w:pPr>
              <w:pStyle w:val="1050"/>
              <w:ind w:firstLine="709"/>
              <w:jc w:val="both"/>
              <w:spacing w:before="0" w:beforeAutospacing="0" w:after="0" w:afterAutospacing="0"/>
              <w:widowControl w:val="o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W w:w="3848" w:type="dxa"/>
            <w:textDirection w:val="lrTb"/>
            <w:noWrap w:val="false"/>
          </w:tcPr>
          <w:p>
            <w:pPr>
              <w:pStyle w:val="1050"/>
              <w:ind w:firstLine="709"/>
              <w:jc w:val="both"/>
              <w:spacing w:before="0" w:beforeAutospacing="0" w:after="0" w:afterAutospacing="0"/>
              <w:widowControl w:val="o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lang w:val="ru-RU"/>
              </w:rPr>
            </w:r>
            <w:r/>
          </w:p>
        </w:tc>
      </w:tr>
      <w:tr>
        <w:trPr/>
        <w:tc>
          <w:tcPr>
            <w:tcW w:w="5506" w:type="dxa"/>
            <w:textDirection w:val="lrTb"/>
            <w:noWrap w:val="false"/>
          </w:tcPr>
          <w:p>
            <w:pPr>
              <w:pStyle w:val="1050"/>
              <w:ind w:firstLine="709"/>
              <w:jc w:val="both"/>
              <w:spacing w:before="0" w:beforeAutospacing="0" w:after="0" w:afterAutospacing="0"/>
              <w:widowControl w:val="o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W w:w="3848" w:type="dxa"/>
            <w:textDirection w:val="lrTb"/>
            <w:noWrap w:val="false"/>
          </w:tcPr>
          <w:p>
            <w:pPr>
              <w:pStyle w:val="1050"/>
              <w:ind w:firstLine="709"/>
              <w:jc w:val="both"/>
              <w:spacing w:before="0" w:beforeAutospacing="0" w:after="0" w:afterAutospacing="0"/>
              <w:widowControl w:val="o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lang w:val="ru-RU"/>
              </w:rPr>
            </w:r>
            <w:r/>
          </w:p>
        </w:tc>
      </w:tr>
      <w:tr>
        <w:trPr/>
        <w:tc>
          <w:tcPr>
            <w:tcW w:w="5506" w:type="dxa"/>
            <w:textDirection w:val="lrTb"/>
            <w:noWrap w:val="false"/>
          </w:tcPr>
          <w:p>
            <w:pPr>
              <w:pStyle w:val="1050"/>
              <w:jc w:val="both"/>
              <w:spacing w:before="0" w:beforeAutospacing="0" w:after="0" w:afterAutospacing="0"/>
              <w:widowControl w:val="off"/>
              <w:rPr>
                <w:b/>
                <w:bCs/>
                <w:color w:val="000000"/>
                <w:sz w:val="28"/>
                <w:szCs w:val="28"/>
                <w:highlight w:val="none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Глава Няндомского</w:t>
            </w:r>
            <w:r>
              <w:rPr>
                <w:lang w:val="ru-RU"/>
              </w:rPr>
            </w:r>
            <w:r/>
          </w:p>
          <w:p>
            <w:pPr>
              <w:pStyle w:val="1050"/>
              <w:jc w:val="both"/>
              <w:spacing w:before="0" w:beforeAutospacing="0" w:after="0" w:afterAutospacing="0"/>
              <w:widowControl w:val="off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none"/>
                <w:lang w:val="ru-RU"/>
              </w:rPr>
              <w:t xml:space="preserve">муниципального округа</w:t>
            </w:r>
            <w:r>
              <w:rPr>
                <w:lang w:val="ru-RU"/>
              </w:rPr>
            </w:r>
            <w:r/>
          </w:p>
        </w:tc>
        <w:tc>
          <w:tcPr>
            <w:tcW w:w="3848" w:type="dxa"/>
            <w:vAlign w:val="bottom"/>
            <w:textDirection w:val="lrTb"/>
            <w:noWrap w:val="false"/>
          </w:tcPr>
          <w:p>
            <w:pPr>
              <w:pStyle w:val="1050"/>
              <w:ind w:firstLine="709"/>
              <w:jc w:val="right"/>
              <w:spacing w:before="0" w:beforeAutospacing="0" w:after="0" w:afterAutospacing="0"/>
              <w:widowControl w:val="off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А.В. Кононов</w:t>
            </w:r>
            <w:r>
              <w:rPr>
                <w:lang w:val="ru-RU"/>
              </w:rPr>
            </w:r>
            <w:r/>
          </w:p>
        </w:tc>
      </w:tr>
    </w:tbl>
    <w:p>
      <w:pPr>
        <w:spacing w:line="240" w:lineRule="auto"/>
        <w:tabs>
          <w:tab w:val="left" w:pos="3243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lang w:val="ru-RU"/>
        </w:rPr>
      </w:r>
      <w:r/>
    </w:p>
    <w:p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426" w:right="851" w:bottom="1134" w:left="1701" w:header="42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lang w:val="ru-RU"/>
        </w:rPr>
      </w:r>
      <w:r/>
    </w:p>
    <w:tbl>
      <w:tblPr>
        <w:tblW w:w="0" w:type="auto"/>
        <w:tblCellSpacing w:w="0" w:type="dxa"/>
        <w:tblLayout w:type="fixed"/>
        <w:tblLook w:val="04A0" w:firstRow="1" w:lastRow="0" w:firstColumn="1" w:lastColumn="0" w:noHBand="0" w:noVBand="1"/>
      </w:tblPr>
      <w:tblGrid>
        <w:gridCol w:w="4110"/>
        <w:gridCol w:w="5245"/>
      </w:tblGrid>
      <w:tr>
        <w:trPr>
          <w:tblCellSpacing w:w="0" w:type="dxa"/>
          <w:trHeight w:val="156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 </w:t>
            </w:r>
            <w:r>
              <w:rPr>
                <w:lang w:val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45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  <w:t xml:space="preserve">УТВЕРЖДЕНО</w:t>
            </w:r>
            <w:r>
              <w:rPr>
                <w:lang w:val="ru-RU"/>
              </w:rPr>
            </w:r>
            <w:r/>
          </w:p>
          <w:p>
            <w:pPr>
              <w:jc w:val="center"/>
              <w:spacing w:line="240" w:lineRule="auto"/>
              <w:rPr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постановлением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администрации</w:t>
            </w:r>
            <w:r>
              <w:rPr>
                <w:lang w:val="ru-RU"/>
              </w:rPr>
            </w:r>
            <w:r/>
          </w:p>
          <w:p>
            <w:pPr>
              <w:jc w:val="center"/>
              <w:spacing w:line="240" w:lineRule="auto"/>
              <w:rPr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Няндомского муниципального округа</w:t>
            </w:r>
            <w:r>
              <w:rPr>
                <w:lang w:val="ru-RU"/>
              </w:rPr>
            </w:r>
            <w:r/>
          </w:p>
          <w:p>
            <w:pPr>
              <w:jc w:val="center"/>
              <w:spacing w:line="240" w:lineRule="auto"/>
              <w:rPr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Архангельской области</w:t>
            </w:r>
            <w:r>
              <w:rPr>
                <w:lang w:val="ru-RU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от «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ru-RU"/>
              </w:rPr>
              <w:tab/>
              <w:t xml:space="preserve">» ___________20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23 года №    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-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ра</w:t>
            </w:r>
            <w:r>
              <w:rPr>
                <w:lang w:val="ru-RU"/>
              </w:rPr>
            </w:r>
            <w:r/>
          </w:p>
        </w:tc>
      </w:tr>
    </w:tbl>
    <w:p>
      <w:pPr>
        <w:rPr>
          <w:lang w:val="ru-RU"/>
        </w:rPr>
      </w:pPr>
      <w:r>
        <w:rPr>
          <w:lang w:val="ru-RU"/>
        </w:rPr>
      </w:r>
      <w:r>
        <w:rPr>
          <w:lang w:val="ru-RU"/>
        </w:rPr>
      </w:r>
      <w:r/>
    </w:p>
    <w:p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Политика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отношении обработки персональных данных в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администрации Няндомского муниципального округа Архангельской области</w:t>
      </w:r>
      <w:r>
        <w:rPr>
          <w:lang w:val="ru-RU"/>
        </w:rPr>
      </w:r>
      <w:r/>
    </w:p>
    <w:p>
      <w:pPr>
        <w:jc w:val="center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1.1. Настоящая Политика в отношении обработки персональных данных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 в администрации Няндомского муниципального округа Архангельской области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(далее - Политика) разработана во исполнение требований </w:t>
      </w:r>
      <w:hyperlink r:id="rId12" w:tooltip="https://login.consultant.ru/link/?req=doc&amp;base=LAW&amp;n=422875&amp;date=05.04.2023&amp;dst=100360&amp;field=134" w:history="1">
        <w:r>
          <w:rPr>
            <w:lang w:val="ru-RU"/>
          </w:rPr>
          <w:t xml:space="preserve">п. 2 ч. 1 ст. 18.1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 Федерального закона от 27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 июля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2006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№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152-ФЗ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«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О персональных данных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»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 (далее -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1.2. Политика действует в отношении всех персональных данных, которые обрабатывает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администрация Няндомского муниципально округа Архангельской области (далее – Оператор)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1.4. Во исполнение требований </w:t>
      </w:r>
      <w:hyperlink r:id="rId13" w:tooltip="https://login.consultant.ru/link/?req=doc&amp;base=LAW&amp;n=422875&amp;date=05.04.2023&amp;dst=100365&amp;field=134" w:history="1">
        <w:r>
          <w:rPr>
            <w:lang w:val="ru-RU"/>
          </w:rPr>
          <w:t xml:space="preserve">ч. 2 ст. 18.1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 Закона о персональных данных настоящая Политика публикуется в свободном доступе в информационно-телекоммуникационной сети Интернет на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официальной сайте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Оператора.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1.5. Основные понятия, используемые в Политике: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lang w:val="ru-RU"/>
        </w:rPr>
        <w:t xml:space="preserve">персональные данные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данных);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lang w:val="ru-RU"/>
        </w:rPr>
        <w:t xml:space="preserve">оператор персональных данных (оператор)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 - государственный орган, муниципальный орган, юридическое или физическое лицо, самостоятельно или со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lang w:val="ru-RU"/>
        </w:rPr>
        <w:t xml:space="preserve">обработка персональных данных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  <w:r>
        <w:rPr>
          <w:lang w:val="ru-RU"/>
        </w:rPr>
      </w:r>
      <w:r/>
    </w:p>
    <w:p>
      <w:pPr>
        <w:pStyle w:val="1058"/>
        <w:numPr>
          <w:ilvl w:val="0"/>
          <w:numId w:val="28"/>
        </w:numPr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сбор;</w:t>
      </w:r>
      <w:r>
        <w:rPr>
          <w:lang w:val="ru-RU"/>
        </w:rPr>
      </w:r>
      <w:r/>
    </w:p>
    <w:p>
      <w:pPr>
        <w:pStyle w:val="1058"/>
        <w:numPr>
          <w:ilvl w:val="0"/>
          <w:numId w:val="28"/>
        </w:numPr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запись;</w:t>
      </w:r>
      <w:r>
        <w:rPr>
          <w:lang w:val="ru-RU"/>
        </w:rPr>
      </w:r>
      <w:r/>
    </w:p>
    <w:p>
      <w:pPr>
        <w:pStyle w:val="1058"/>
        <w:numPr>
          <w:ilvl w:val="0"/>
          <w:numId w:val="28"/>
        </w:numPr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систематизацию;</w:t>
      </w:r>
      <w:r>
        <w:rPr>
          <w:lang w:val="ru-RU"/>
        </w:rPr>
      </w:r>
      <w:r/>
    </w:p>
    <w:p>
      <w:pPr>
        <w:pStyle w:val="1058"/>
        <w:numPr>
          <w:ilvl w:val="0"/>
          <w:numId w:val="28"/>
        </w:numPr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накопление;</w:t>
      </w:r>
      <w:r>
        <w:rPr>
          <w:lang w:val="ru-RU"/>
        </w:rPr>
      </w:r>
      <w:r/>
    </w:p>
    <w:p>
      <w:pPr>
        <w:pStyle w:val="1058"/>
        <w:numPr>
          <w:ilvl w:val="0"/>
          <w:numId w:val="28"/>
        </w:numPr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хранение;</w:t>
      </w:r>
      <w:r>
        <w:rPr>
          <w:lang w:val="ru-RU"/>
        </w:rPr>
      </w:r>
      <w:r/>
    </w:p>
    <w:p>
      <w:pPr>
        <w:pStyle w:val="1058"/>
        <w:numPr>
          <w:ilvl w:val="0"/>
          <w:numId w:val="28"/>
        </w:numPr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уточнение (обновление, изменение);</w:t>
      </w:r>
      <w:r>
        <w:rPr>
          <w:lang w:val="ru-RU"/>
        </w:rPr>
      </w:r>
      <w:r/>
    </w:p>
    <w:p>
      <w:pPr>
        <w:pStyle w:val="1058"/>
        <w:numPr>
          <w:ilvl w:val="0"/>
          <w:numId w:val="28"/>
        </w:numPr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извлечение;</w:t>
      </w:r>
      <w:r>
        <w:rPr>
          <w:lang w:val="ru-RU"/>
        </w:rPr>
      </w:r>
      <w:r/>
    </w:p>
    <w:p>
      <w:pPr>
        <w:pStyle w:val="1058"/>
        <w:numPr>
          <w:ilvl w:val="0"/>
          <w:numId w:val="28"/>
        </w:numPr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использование;</w:t>
      </w:r>
      <w:r>
        <w:rPr>
          <w:lang w:val="ru-RU"/>
        </w:rPr>
      </w:r>
      <w:r/>
    </w:p>
    <w:p>
      <w:pPr>
        <w:pStyle w:val="1058"/>
        <w:numPr>
          <w:ilvl w:val="0"/>
          <w:numId w:val="28"/>
        </w:numPr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передачу (распространение, предоставление, доступ);</w:t>
      </w:r>
      <w:r>
        <w:rPr>
          <w:lang w:val="ru-RU"/>
        </w:rPr>
      </w:r>
      <w:r/>
    </w:p>
    <w:p>
      <w:pPr>
        <w:pStyle w:val="1058"/>
        <w:numPr>
          <w:ilvl w:val="0"/>
          <w:numId w:val="28"/>
        </w:numPr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обезличивание;</w:t>
      </w:r>
      <w:r>
        <w:rPr>
          <w:lang w:val="ru-RU"/>
        </w:rPr>
      </w:r>
      <w:r/>
    </w:p>
    <w:p>
      <w:pPr>
        <w:pStyle w:val="1058"/>
        <w:numPr>
          <w:ilvl w:val="0"/>
          <w:numId w:val="28"/>
        </w:numPr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блокирование;</w:t>
      </w:r>
      <w:r>
        <w:rPr>
          <w:lang w:val="ru-RU"/>
        </w:rPr>
      </w:r>
      <w:r/>
    </w:p>
    <w:p>
      <w:pPr>
        <w:pStyle w:val="1058"/>
        <w:numPr>
          <w:ilvl w:val="0"/>
          <w:numId w:val="28"/>
        </w:numPr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удаление;</w:t>
      </w:r>
      <w:r>
        <w:rPr>
          <w:lang w:val="ru-RU"/>
        </w:rPr>
      </w:r>
      <w:r/>
    </w:p>
    <w:p>
      <w:pPr>
        <w:pStyle w:val="1058"/>
        <w:numPr>
          <w:ilvl w:val="0"/>
          <w:numId w:val="28"/>
        </w:numPr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уничтожение;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lang w:val="ru-RU"/>
        </w:rPr>
        <w:t xml:space="preserve">автоматизированная обработка персональных данных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 - обработка персональных данных с помощью средств вычислительной техники;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lang w:val="ru-RU"/>
        </w:rPr>
        <w:t xml:space="preserve">распространение персональных данных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 - действия, направленные на раскрытие персональных данных неопределенному кругу лиц;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lang w:val="ru-RU"/>
        </w:rPr>
        <w:t xml:space="preserve">предоставление персональных данных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 - действия, направленные на раскрытие персональных данных определенному лицу или определенному кругу лиц;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lang w:val="ru-RU"/>
        </w:rPr>
        <w:t xml:space="preserve">блокирование персональных данных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lang w:val="ru-RU"/>
        </w:rPr>
        <w:t xml:space="preserve">уничтожение персональных данных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lang w:val="ru-RU"/>
        </w:rPr>
        <w:t xml:space="preserve">обезличивание персональных данных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lang w:val="ru-RU"/>
        </w:rPr>
        <w:t xml:space="preserve">информационная система персональных данных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1.6. Основные права и обязанности Оператора.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1.6.1. Оператор имеет право:</w:t>
      </w:r>
      <w:r>
        <w:rPr>
          <w:lang w:val="ru-RU"/>
        </w:rPr>
      </w:r>
      <w:r/>
    </w:p>
    <w:p>
      <w:pPr>
        <w:pStyle w:val="1058"/>
        <w:numPr>
          <w:ilvl w:val="0"/>
          <w:numId w:val="7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самостоятельно определять состав и перечень мер, необходимых и достаточных для обеспечения выполнения обязанностей, предусмотренных </w:t>
      </w:r>
      <w:hyperlink r:id="rId14" w:tooltip="https://login.consultant.ru/link/?req=doc&amp;base=LAW&amp;n=422875&amp;date=05.04.2023" w:history="1">
        <w:r>
          <w:rPr>
            <w:lang w:val="ru-RU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законами;</w:t>
      </w:r>
      <w:r>
        <w:rPr>
          <w:lang w:val="ru-RU"/>
        </w:rPr>
      </w:r>
      <w:r/>
    </w:p>
    <w:p>
      <w:pPr>
        <w:pStyle w:val="1058"/>
        <w:numPr>
          <w:ilvl w:val="0"/>
          <w:numId w:val="7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поручить обработку персональных данных другому лицу с согласия субъекта персональных данных,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</w:t>
      </w:r>
      <w:hyperlink r:id="rId15" w:tooltip="https://login.consultant.ru/link/?req=doc&amp;base=LAW&amp;n=422875&amp;date=05.04.2023" w:history="1">
        <w:r>
          <w:rPr>
            <w:lang w:val="ru-RU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 о персональных данных, соблюдать конфиденциальность персональных данных, принимать необходимые меры, направленные на обеспечение выполнения обязанностей, предусмотренных Законом о персональных данных;</w:t>
      </w:r>
      <w:r>
        <w:rPr>
          <w:lang w:val="ru-RU"/>
        </w:rPr>
      </w:r>
      <w:r/>
    </w:p>
    <w:p>
      <w:pPr>
        <w:pStyle w:val="1058"/>
        <w:numPr>
          <w:ilvl w:val="0"/>
          <w:numId w:val="7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</w:t>
      </w:r>
      <w:hyperlink r:id="rId16" w:tooltip="https://login.consultant.ru/link/?req=doc&amp;base=LAW&amp;n=422875&amp;date=05.04.2023&amp;dst=100280&amp;field=134" w:history="1">
        <w:r>
          <w:rPr>
            <w:lang w:val="ru-RU"/>
          </w:rPr>
          <w:t xml:space="preserve">Законе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 о персональных данных.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1.6.2. Оператор обязан:</w:t>
      </w:r>
      <w:r>
        <w:rPr>
          <w:lang w:val="ru-RU"/>
        </w:rPr>
      </w:r>
      <w:r/>
    </w:p>
    <w:p>
      <w:pPr>
        <w:pStyle w:val="1058"/>
        <w:numPr>
          <w:ilvl w:val="0"/>
          <w:numId w:val="8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организовывать обработку персональных данных в соответствии с требованиями </w:t>
      </w:r>
      <w:hyperlink r:id="rId17" w:tooltip="https://login.consultant.ru/link/?req=doc&amp;base=LAW&amp;n=422875&amp;date=05.04.2023" w:history="1">
        <w:r>
          <w:rPr>
            <w:lang w:val="ru-RU"/>
          </w:rPr>
          <w:t xml:space="preserve">Закона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 о персональных данных;</w:t>
      </w:r>
      <w:r>
        <w:rPr>
          <w:lang w:val="ru-RU"/>
        </w:rPr>
      </w:r>
      <w:r/>
    </w:p>
    <w:p>
      <w:pPr>
        <w:pStyle w:val="1058"/>
        <w:numPr>
          <w:ilvl w:val="0"/>
          <w:numId w:val="8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отвечать на обращения и запросы субъектов персональных данных и их законных представителей в соответствии с требованиями </w:t>
      </w:r>
      <w:hyperlink r:id="rId18" w:tooltip="https://login.consultant.ru/link/?req=doc&amp;base=LAW&amp;n=422875&amp;date=05.04.2023" w:history="1">
        <w:r>
          <w:rPr>
            <w:lang w:val="ru-RU"/>
          </w:rPr>
          <w:t xml:space="preserve">Закона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 о персональных данных;</w:t>
      </w:r>
      <w:r>
        <w:rPr>
          <w:lang w:val="ru-RU"/>
        </w:rPr>
      </w:r>
      <w:r/>
    </w:p>
    <w:p>
      <w:pPr>
        <w:pStyle w:val="1058"/>
        <w:numPr>
          <w:ilvl w:val="0"/>
          <w:numId w:val="8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сообщать в </w:t>
      </w:r>
      <w:hyperlink r:id="rId19" w:tooltip="https://login.consultant.ru/link/?req=doc&amp;base=LAW&amp;n=422875&amp;date=05.04.2023&amp;dst=100187&amp;field=134" w:history="1">
        <w:r>
          <w:rPr>
            <w:lang w:val="ru-RU"/>
          </w:rPr>
          <w:t xml:space="preserve">уполномоченный орган по защите прав субъектов персональных данных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 (Федеральную службу по надзору в сфере связи, информационных технологий и массовых коммуникаций (Роскомнадзор)) по запросу этого органа необходимую информацию в течение 10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-ти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 рабочих дней с дат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ы получения такого запроса. Данный срок может быть продлен, но не более чем на пять рабочих дней. Для этого Оператору необходимо направить в Роскомнадзор мотивированное уведомление с указанием причин продления срока предоставления запрашиваемой информации;</w:t>
      </w:r>
      <w:r>
        <w:rPr>
          <w:lang w:val="ru-RU"/>
        </w:rPr>
      </w:r>
      <w:r/>
    </w:p>
    <w:p>
      <w:pPr>
        <w:pStyle w:val="1058"/>
        <w:numPr>
          <w:ilvl w:val="0"/>
          <w:numId w:val="8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в порядке, определенном федеральным органом исполнительной власти, уполномоченным в области обеспечения безопасности, обеспечивать взаимодействие с государственной системой 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бнаружения, предупреждения и ликвидации последствий компьютерных атак на информационные ресурсы РФ, включая информирование его о компьютерных инцидентах, которые повлекли неправомерную передачу (предоставление, распространение, доступ) персональных данных.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1.7. Основные права субъекта персональных данных. Субъект персональных данных имеет право:</w:t>
      </w:r>
      <w:r>
        <w:rPr>
          <w:lang w:val="ru-RU"/>
        </w:rPr>
      </w:r>
      <w:r/>
    </w:p>
    <w:p>
      <w:pPr>
        <w:pStyle w:val="1058"/>
        <w:numPr>
          <w:ilvl w:val="0"/>
          <w:numId w:val="9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  <w14:ligatures w14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получать информацию, касающуюся обработки его персональных данных, за исключением случаев, предусмотренных </w:t>
      </w:r>
      <w:hyperlink r:id="rId20" w:tooltip="https://login.consultant.ru/link/?req=doc&amp;base=LAW&amp;n=422875&amp;date=05.04.2023&amp;dst=100335&amp;field=134" w:history="1">
        <w:r>
          <w:rPr>
            <w:lang w:val="ru-RU"/>
          </w:rPr>
          <w:t xml:space="preserve">федеральными законами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. Сведения предоставляются субъ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</w:t>
      </w:r>
      <w:hyperlink r:id="rId21" w:tooltip="https://login.consultant.ru/link/?req=doc&amp;base=LAW&amp;n=422875&amp;date=05.04.2023&amp;dst=100324&amp;field=134" w:history="1">
        <w:r>
          <w:rPr>
            <w:lang w:val="ru-RU"/>
          </w:rPr>
          <w:t xml:space="preserve">Перечень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 информации и </w:t>
      </w:r>
      <w:hyperlink r:id="rId22" w:tooltip="https://login.consultant.ru/link/?req=doc&amp;base=LAW&amp;n=422875&amp;date=05.04.2023&amp;dst=100320&amp;field=134" w:history="1">
        <w:r>
          <w:rPr>
            <w:lang w:val="ru-RU"/>
          </w:rPr>
          <w:t xml:space="preserve">порядок</w:t>
        </w:r>
      </w:hyperlink>
      <w:r>
        <w:rPr>
          <w:lang w:val="ru-RU"/>
        </w:rPr>
        <w:t xml:space="preserve"> ее получения установлен </w:t>
      </w:r>
      <w:hyperlink r:id="rId23" w:tooltip="https://login.consultant.ru/link/?req=doc&amp;base=LAW&amp;n=422875&amp;date=05.04.2023" w:history="1">
        <w:r>
          <w:rPr>
            <w:lang w:val="ru-RU"/>
          </w:rPr>
          <w:t xml:space="preserve">Законом</w:t>
        </w:r>
      </w:hyperlink>
      <w:r>
        <w:rPr>
          <w:lang w:val="ru-RU"/>
        </w:rPr>
        <w:t xml:space="preserve"> о персональных данных;</w:t>
      </w:r>
      <w:r>
        <w:rPr>
          <w:lang w:val="ru-RU"/>
        </w:rPr>
      </w:r>
      <w:r/>
    </w:p>
    <w:p>
      <w:pPr>
        <w:pStyle w:val="1058"/>
        <w:numPr>
          <w:ilvl w:val="0"/>
          <w:numId w:val="9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требовать от оператора уточнения его персональных данных, их бл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  <w:r>
        <w:rPr>
          <w:lang w:val="ru-RU"/>
        </w:rPr>
      </w:r>
      <w:r/>
    </w:p>
    <w:p>
      <w:pPr>
        <w:pStyle w:val="1058"/>
        <w:numPr>
          <w:ilvl w:val="0"/>
          <w:numId w:val="9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дать предварительное согласие на обработку персональных данных в целях продвижения на рынке товаров, работ и услуг;</w:t>
      </w:r>
      <w:r>
        <w:rPr>
          <w:lang w:val="ru-RU"/>
        </w:rPr>
      </w:r>
      <w:r/>
    </w:p>
    <w:p>
      <w:pPr>
        <w:pStyle w:val="1058"/>
        <w:numPr>
          <w:ilvl w:val="0"/>
          <w:numId w:val="9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обжаловать </w:t>
      </w:r>
      <w:r>
        <w:rPr>
          <w:lang w:val="ru-RU"/>
        </w:rPr>
        <w:t xml:space="preserve">в </w:t>
      </w:r>
      <w:hyperlink r:id="rId24" w:tooltip="https://login.consultant.ru/link/?req=doc&amp;base=LAW&amp;n=410495&amp;date=05.04.2023&amp;dst=100030&amp;field=134" w:history="1">
        <w:r>
          <w:rPr>
            <w:lang w:val="ru-RU"/>
          </w:rPr>
          <w:t xml:space="preserve">Роскомнадзоре</w:t>
        </w:r>
      </w:hyperlink>
      <w:r>
        <w:rPr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или в судебном порядке неправомерные действия или бездействие Оператора при обработке его персональных данных.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1.8. Контроль за исполнением требований настоящей Политики осуществляется уполномоченным лицом, ответственным за организацию обработки персональных данных у Оператора.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1.9. Ответственность за нарушение требований законодательства Российской Федерации и нормативных актов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Оператора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 в сфере обработки и защиты персональных данных определяется в соответствии с законодательством Российской Федерации.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</w:r>
      <w:r>
        <w:rPr>
          <w:lang w:val="ru-RU"/>
        </w:rPr>
      </w:r>
      <w:r/>
    </w:p>
    <w:p>
      <w:pPr>
        <w:pStyle w:val="1058"/>
        <w:ind w:left="0" w:right="0" w:firstLine="0"/>
        <w:jc w:val="center"/>
        <w:spacing w:before="0" w:beforeAutospacing="0" w:after="0" w:line="240" w:lineRule="auto"/>
        <w:rPr>
          <w:lang w:val="ru-RU"/>
        </w:rPr>
      </w:pPr>
      <w:r>
        <w:rPr>
          <w:lang w:val="ru-RU"/>
        </w:rPr>
      </w:r>
      <w:bookmarkStart w:id="0" w:name="undefined"/>
      <w:r>
        <w:rPr>
          <w:lang w:val="ru-RU"/>
        </w:rPr>
      </w:r>
      <w:bookmarkEnd w:id="0"/>
      <w:r>
        <w:rPr>
          <w:rFonts w:ascii="Times New Roman" w:hAnsi="Times New Roman" w:eastAsia="Times New Roman" w:cs="Times New Roman"/>
          <w:b/>
          <w:i w:val="0"/>
          <w:strike w:val="0"/>
          <w:sz w:val="24"/>
          <w:lang w:val="ru-RU"/>
        </w:rPr>
        <w:t xml:space="preserve">2. Цели сбора персональных данных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2.1.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2.2. Обработке подлежат только персональные данные, которые отвечают целям их обработки.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lang w:val="ru-RU"/>
        </w:rPr>
      </w:r>
      <w:bookmarkStart w:id="0" w:name="undefined"/>
      <w:r>
        <w:rPr>
          <w:lang w:val="ru-RU"/>
        </w:rPr>
      </w:r>
      <w:bookmarkEnd w:id="0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2.3. Обработка Оператором персональных данных осуществляется в следующих целях:</w:t>
      </w:r>
      <w:r>
        <w:rPr>
          <w:lang w:val="ru-RU"/>
        </w:rPr>
      </w:r>
      <w:r/>
    </w:p>
    <w:p>
      <w:pPr>
        <w:pStyle w:val="1058"/>
        <w:numPr>
          <w:ilvl w:val="0"/>
          <w:numId w:val="29"/>
        </w:numPr>
        <w:contextualSpacing w:val="0"/>
        <w:ind w:left="0" w:right="0" w:firstLine="709"/>
        <w:jc w:val="both"/>
        <w:spacing w:before="0" w:beforeAutospacing="0" w:after="0" w:line="240" w:lineRule="auto"/>
        <w:rPr>
          <w:lang w:val="ru-RU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осуществление своей деятельности в соответствии с Уставом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Няндомского муниципального округа Архангельской области (далее – Устав)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, в том числе заключение и исполнение договоров;</w:t>
      </w:r>
      <w:r>
        <w:rPr>
          <w:lang w:val="ru-RU"/>
        </w:rPr>
      </w:r>
      <w:r/>
    </w:p>
    <w:p>
      <w:pPr>
        <w:pStyle w:val="1058"/>
        <w:numPr>
          <w:ilvl w:val="0"/>
          <w:numId w:val="29"/>
        </w:numPr>
        <w:contextualSpacing w:val="0"/>
        <w:ind w:left="0" w:right="0" w:firstLine="709"/>
        <w:jc w:val="both"/>
        <w:spacing w:before="0" w:beforeAutospacing="0" w:after="0" w:line="240" w:lineRule="auto"/>
        <w:rPr>
          <w:lang w:val="ru-RU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исполнение трудового законодательства в рамках трудовых и иных непосредственно связанных с ним отношений, в том числе: содействие работникам в трудоус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тройстве, получении образования и продвижении по службе, привлечение и отбор кандидатов на работу у Оператора, обеспечение личной безопасности работников, контроль количества и качества выполняемой работы, обеспечение сохранности имущества, ведение кадрово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го и бухучета, заполнение и передача в уполномоченные органы требуемых форм отчетности, организация постановки на индивидуальный (персонифицированный) учет работников в системах обязательного пенсионного страхования и обязательного социального страхования;</w:t>
      </w:r>
      <w:r>
        <w:rPr>
          <w:lang w:val="ru-RU"/>
        </w:rPr>
      </w:r>
      <w:r/>
    </w:p>
    <w:p>
      <w:pPr>
        <w:pStyle w:val="1058"/>
        <w:numPr>
          <w:ilvl w:val="0"/>
          <w:numId w:val="29"/>
        </w:numPr>
        <w:contextualSpacing w:val="0"/>
        <w:ind w:left="0" w:right="0" w:firstLine="709"/>
        <w:jc w:val="both"/>
        <w:spacing w:before="0" w:beforeAutospacing="0" w:after="0" w:line="240" w:lineRule="auto"/>
        <w:rPr>
          <w:lang w:val="ru-RU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осуществление пропускного режима.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2.4.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</w:r>
      <w:r>
        <w:rPr>
          <w:lang w:val="ru-RU"/>
        </w:rPr>
      </w:r>
      <w:r/>
    </w:p>
    <w:p>
      <w:pPr>
        <w:pStyle w:val="1058"/>
        <w:ind w:left="0" w:right="0" w:firstLine="0"/>
        <w:jc w:val="center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lang w:val="ru-RU"/>
        </w:rPr>
        <w:t xml:space="preserve">3. Правовые основания обработки персональных данных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3.1. 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  <w:r>
        <w:rPr>
          <w:lang w:val="ru-RU"/>
        </w:rPr>
      </w:r>
      <w:r/>
    </w:p>
    <w:p>
      <w:pPr>
        <w:pStyle w:val="1049"/>
        <w:numPr>
          <w:ilvl w:val="0"/>
          <w:numId w:val="30"/>
        </w:numPr>
        <w:ind w:left="0" w:right="0" w:firstLine="709"/>
        <w:shd w:val="nil" w:color="auto"/>
        <w:rPr>
          <w:rFonts w:ascii="Times New Roman" w:hAnsi="Times New Roman" w:cs="Times New Roman"/>
          <w:sz w:val="24"/>
          <w:szCs w:val="24"/>
          <w:lang w:val="ru-RU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ru-RU"/>
        </w:rPr>
      </w:r>
      <w:hyperlink r:id="rId25" w:tooltip="https://login.consultant.ru/link/?req=doc&amp;base=LAW&amp;n=2875&amp;date=05.04.2023" w:history="1">
        <w:r>
          <w:rPr>
            <w:rFonts w:ascii="Times New Roman" w:hAnsi="Times New Roman" w:cs="Times New Roman"/>
            <w:sz w:val="24"/>
            <w:szCs w:val="24"/>
            <w:lang w:val="ru-RU"/>
          </w:rPr>
          <w:t xml:space="preserve">Конституция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Федерации;</w:t>
      </w:r>
      <w:r>
        <w:rPr>
          <w:lang w:val="ru-RU"/>
        </w:rPr>
      </w:r>
      <w:r/>
    </w:p>
    <w:p>
      <w:pPr>
        <w:pStyle w:val="1049"/>
        <w:numPr>
          <w:ilvl w:val="0"/>
          <w:numId w:val="30"/>
        </w:numPr>
        <w:ind w:left="0" w:right="0" w:firstLine="709"/>
        <w:shd w:val="nil" w:color="auto"/>
        <w:rPr>
          <w:rFonts w:ascii="Times New Roman" w:hAnsi="Times New Roman" w:cs="Times New Roman"/>
          <w:sz w:val="24"/>
          <w:szCs w:val="24"/>
          <w:lang w:val="ru-RU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Гражданский </w:t>
      </w:r>
      <w:hyperlink r:id="rId26" w:tooltip="https://login.consultant.ru/link/?req=doc&amp;base=LAW&amp;n=418167&amp;date=05.04.2023" w:history="1">
        <w:r>
          <w:rPr>
            <w:rFonts w:ascii="Times New Roman" w:hAnsi="Times New Roman" w:cs="Times New Roman"/>
            <w:sz w:val="24"/>
            <w:szCs w:val="24"/>
            <w:lang w:val="ru-RU"/>
          </w:rPr>
          <w:t xml:space="preserve">кодекс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Федерации;</w:t>
      </w:r>
      <w:r>
        <w:rPr>
          <w:lang w:val="ru-RU"/>
        </w:rPr>
      </w:r>
      <w:r/>
    </w:p>
    <w:p>
      <w:pPr>
        <w:pStyle w:val="1049"/>
        <w:numPr>
          <w:ilvl w:val="0"/>
          <w:numId w:val="30"/>
        </w:numPr>
        <w:ind w:left="0" w:right="0" w:firstLine="709"/>
        <w:shd w:val="nil" w:color="auto"/>
        <w:rPr>
          <w:rFonts w:ascii="Times New Roman" w:hAnsi="Times New Roman" w:cs="Times New Roman"/>
          <w:sz w:val="24"/>
          <w:szCs w:val="24"/>
          <w:lang w:val="ru-RU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Трудовой </w:t>
      </w:r>
      <w:hyperlink r:id="rId27" w:tooltip="https://login.consultant.ru/link/?req=doc&amp;base=LAW&amp;n=419240&amp;date=05.04.2023" w:history="1">
        <w:r>
          <w:rPr>
            <w:rFonts w:ascii="Times New Roman" w:hAnsi="Times New Roman" w:cs="Times New Roman"/>
            <w:sz w:val="24"/>
            <w:szCs w:val="24"/>
            <w:lang w:val="ru-RU"/>
          </w:rPr>
          <w:t xml:space="preserve">кодекс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Федерации;</w:t>
      </w:r>
      <w:r>
        <w:rPr>
          <w:lang w:val="ru-RU"/>
        </w:rPr>
      </w:r>
      <w:r/>
    </w:p>
    <w:p>
      <w:pPr>
        <w:pStyle w:val="1049"/>
        <w:numPr>
          <w:ilvl w:val="0"/>
          <w:numId w:val="30"/>
        </w:numPr>
        <w:ind w:left="0" w:right="0" w:firstLine="709"/>
        <w:shd w:val="nil" w:color="auto"/>
        <w:rPr>
          <w:rFonts w:ascii="Times New Roman" w:hAnsi="Times New Roman" w:cs="Times New Roman"/>
          <w:sz w:val="24"/>
          <w:szCs w:val="24"/>
          <w:lang w:val="ru-RU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Налоговый </w:t>
      </w:r>
      <w:hyperlink r:id="rId28" w:tooltip="https://login.consultant.ru/link/?req=doc&amp;base=LAW&amp;n=442371&amp;date=05.04.2023" w:history="1">
        <w:r>
          <w:rPr>
            <w:rFonts w:ascii="Times New Roman" w:hAnsi="Times New Roman" w:cs="Times New Roman"/>
            <w:sz w:val="24"/>
            <w:szCs w:val="24"/>
            <w:lang w:val="ru-RU"/>
          </w:rPr>
          <w:t xml:space="preserve">кодекс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Федерации;</w:t>
      </w:r>
      <w:r>
        <w:rPr>
          <w:lang w:val="ru-RU"/>
        </w:rPr>
      </w:r>
      <w:r/>
    </w:p>
    <w:p>
      <w:pPr>
        <w:pStyle w:val="1049"/>
        <w:numPr>
          <w:ilvl w:val="0"/>
          <w:numId w:val="30"/>
        </w:numPr>
        <w:ind w:left="0" w:right="0" w:firstLine="709"/>
        <w:shd w:val="nil" w:color="auto"/>
        <w:rPr>
          <w:rFonts w:ascii="Times New Roman" w:hAnsi="Times New Roman" w:cs="Times New Roman"/>
          <w:sz w:val="24"/>
          <w:szCs w:val="24"/>
          <w:lang w:val="ru-RU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</w:t>
      </w:r>
      <w:hyperlink r:id="rId29" w:tooltip="https://login.consultant.ru/link/?req=doc&amp;base=LAW&amp;n=421052&amp;date=05.04.2023" w:history="1">
        <w:r>
          <w:rPr>
            <w:rFonts w:ascii="Times New Roman" w:hAnsi="Times New Roman" w:cs="Times New Roman"/>
            <w:sz w:val="24"/>
            <w:szCs w:val="24"/>
            <w:lang w:val="ru-RU"/>
          </w:rPr>
          <w:t xml:space="preserve">закон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от 06 декабря 2011 года № 402-ФЗ «О бухгалтерском учете»;</w:t>
      </w:r>
      <w:r>
        <w:rPr>
          <w:lang w:val="ru-RU"/>
        </w:rPr>
      </w:r>
      <w:r/>
    </w:p>
    <w:p>
      <w:pPr>
        <w:pStyle w:val="1049"/>
        <w:numPr>
          <w:ilvl w:val="0"/>
          <w:numId w:val="30"/>
        </w:numPr>
        <w:ind w:left="0" w:right="0" w:firstLine="709"/>
        <w:shd w:val="nil" w:color="auto"/>
        <w:rPr>
          <w:rFonts w:ascii="Times New Roman" w:hAnsi="Times New Roman" w:cs="Times New Roman"/>
          <w:sz w:val="24"/>
          <w:szCs w:val="24"/>
          <w:lang w:val="ru-RU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</w:t>
      </w:r>
      <w:hyperlink r:id="rId30" w:tooltip="https://login.consultant.ru/link/?req=doc&amp;base=LAW&amp;n=442363&amp;date=05.04.2023" w:history="1">
        <w:r>
          <w:rPr>
            <w:rFonts w:ascii="Times New Roman" w:hAnsi="Times New Roman" w:cs="Times New Roman"/>
            <w:sz w:val="24"/>
            <w:szCs w:val="24"/>
            <w:lang w:val="ru-RU"/>
          </w:rPr>
          <w:t xml:space="preserve">закон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от 15 декабря 2001 года № 167-ФЗ «Об обязательном пенсионном страховании в Российской Федерации»;</w:t>
      </w:r>
      <w:r>
        <w:rPr>
          <w:lang w:val="ru-RU"/>
        </w:rPr>
      </w:r>
      <w:r/>
    </w:p>
    <w:p>
      <w:pPr>
        <w:pStyle w:val="1049"/>
        <w:numPr>
          <w:ilvl w:val="0"/>
          <w:numId w:val="30"/>
        </w:numPr>
        <w:ind w:left="0" w:right="0" w:firstLine="709"/>
        <w:shd w:val="nil" w:color="auto"/>
        <w:rPr>
          <w:rFonts w:ascii="Times New Roman" w:hAnsi="Times New Roman" w:cs="Times New Roman"/>
          <w:sz w:val="24"/>
          <w:szCs w:val="24"/>
          <w:lang w:val="ru-RU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иные нормативные правовые акты, регулирующие отношения, связанные с деятельностью Оператора.</w:t>
      </w:r>
      <w:r>
        <w:rPr>
          <w:lang w:val="ru-RU"/>
        </w:rPr>
      </w:r>
      <w:r/>
    </w:p>
    <w:p>
      <w:pPr>
        <w:ind w:left="709" w:right="0" w:firstLine="0"/>
        <w:shd w:val="nil" w:color="auto"/>
        <w:rPr>
          <w:rFonts w:ascii="Times New Roman" w:hAnsi="Times New Roman" w:cs="Times New Roman"/>
          <w:sz w:val="24"/>
          <w:szCs w:val="24"/>
          <w:lang w:val="ru-RU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3.2. Правовым основанием обработки персональных данных также являются:</w:t>
      </w:r>
      <w:r>
        <w:rPr>
          <w:lang w:val="ru-RU"/>
        </w:rPr>
      </w:r>
      <w:r/>
    </w:p>
    <w:p>
      <w:pPr>
        <w:pStyle w:val="1049"/>
        <w:numPr>
          <w:ilvl w:val="0"/>
          <w:numId w:val="30"/>
        </w:numPr>
        <w:ind w:left="0" w:right="0" w:firstLine="709"/>
        <w:shd w:val="nil" w:color="auto"/>
        <w:rPr>
          <w:rFonts w:ascii="Times New Roman" w:hAnsi="Times New Roman" w:cs="Times New Roman"/>
          <w:sz w:val="24"/>
          <w:szCs w:val="24"/>
          <w:lang w:val="ru-RU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Устав;</w:t>
      </w:r>
      <w:r>
        <w:rPr>
          <w:lang w:val="ru-RU"/>
        </w:rPr>
      </w:r>
      <w:r/>
    </w:p>
    <w:p>
      <w:pPr>
        <w:pStyle w:val="1049"/>
        <w:numPr>
          <w:ilvl w:val="0"/>
          <w:numId w:val="30"/>
        </w:numPr>
        <w:ind w:left="0" w:right="0" w:firstLine="709"/>
        <w:shd w:val="nil" w:color="auto"/>
        <w:rPr>
          <w:rFonts w:ascii="Times New Roman" w:hAnsi="Times New Roman" w:cs="Times New Roman"/>
          <w:sz w:val="24"/>
          <w:szCs w:val="24"/>
          <w:lang w:val="ru-RU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договоры, заключаемые между Оператором и субъектами персональных данных;</w:t>
      </w:r>
      <w:r>
        <w:rPr>
          <w:lang w:val="ru-RU"/>
        </w:rPr>
      </w:r>
      <w:r/>
    </w:p>
    <w:p>
      <w:pPr>
        <w:pStyle w:val="1049"/>
        <w:numPr>
          <w:ilvl w:val="0"/>
          <w:numId w:val="30"/>
        </w:numPr>
        <w:ind w:left="0" w:right="0" w:firstLine="709"/>
        <w:shd w:val="nil" w:color="auto"/>
        <w:rPr>
          <w:rFonts w:ascii="Times New Roman" w:hAnsi="Times New Roman" w:cs="Times New Roman"/>
          <w:sz w:val="24"/>
          <w:szCs w:val="24"/>
          <w:lang w:val="ru-RU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ru-RU"/>
        </w:rPr>
      </w:r>
      <w:hyperlink r:id="rId31" w:tooltip="https://login.consultant.ru/link/?req=doc&amp;base=LAW&amp;n=422875&amp;date=05.04.2023&amp;dst=100278&amp;field=134" w:history="1">
        <w:r>
          <w:rPr>
            <w:rFonts w:ascii="Times New Roman" w:hAnsi="Times New Roman" w:cs="Times New Roman"/>
            <w:sz w:val="24"/>
            <w:szCs w:val="24"/>
            <w:lang w:val="ru-RU"/>
          </w:rPr>
          <w:t xml:space="preserve">согласие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субъектов персональных данных на обработку их персональных данных.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</w:r>
      <w:r>
        <w:rPr>
          <w:lang w:val="ru-RU"/>
        </w:rPr>
      </w:r>
      <w:r/>
    </w:p>
    <w:p>
      <w:pPr>
        <w:pStyle w:val="1058"/>
        <w:ind w:left="0" w:right="0" w:firstLine="0"/>
        <w:jc w:val="center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lang w:val="ru-RU"/>
        </w:rPr>
        <w:t xml:space="preserve">4. Объем и категории обрабатываемых персональных данных,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sz w:val="24"/>
          <w:lang w:val="ru-RU"/>
        </w:rPr>
        <w:t xml:space="preserve">категории субъектов персональных данных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4.1. Содержание и объем обрабатываемых персональных данных должны соответствовать заявленным целям обработки, предусмотренным в</w:t>
      </w:r>
      <w:r>
        <w:rPr>
          <w:lang w:val="ru-RU"/>
        </w:rPr>
        <w:t xml:space="preserve"> </w:t>
      </w:r>
      <w:hyperlink w:history="1">
        <w:r>
          <w:rPr>
            <w:lang w:val="ru-RU"/>
          </w:rPr>
          <w:t xml:space="preserve">разд. 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 настоящей Политики. Обрабатываемые персональные данные не должны быть избыточными по отношению к заявленным целям их обработки.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4.2. Оператор может обрабатывать персональные данные следующих категорий субъектов персональных данных.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4.2.1. Кандидаты для приема на работу к Оператору - для целей исполнения трудового законодательства в рамках трудовых и иных непосредственно связанных с ним отношений, осуществления пропускного режима:</w:t>
      </w:r>
      <w:r>
        <w:rPr>
          <w:lang w:val="ru-RU"/>
        </w:rPr>
      </w:r>
      <w:r/>
    </w:p>
    <w:p>
      <w:pPr>
        <w:pStyle w:val="1058"/>
        <w:numPr>
          <w:ilvl w:val="0"/>
          <w:numId w:val="31"/>
        </w:numPr>
        <w:contextualSpacing w:val="0"/>
        <w:ind w:left="0" w:right="0" w:firstLine="709"/>
        <w:jc w:val="both"/>
        <w:spacing w:before="0" w:beforeAutospacing="0" w:after="0" w:line="240" w:lineRule="auto"/>
        <w:rPr>
          <w:lang w:val="ru-RU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фамилия, имя, отчество;</w:t>
      </w:r>
      <w:r>
        <w:rPr>
          <w:lang w:val="ru-RU"/>
        </w:rPr>
      </w:r>
      <w:r/>
    </w:p>
    <w:p>
      <w:pPr>
        <w:pStyle w:val="1058"/>
        <w:numPr>
          <w:ilvl w:val="0"/>
          <w:numId w:val="31"/>
        </w:numPr>
        <w:contextualSpacing w:val="0"/>
        <w:ind w:left="0" w:right="0" w:firstLine="709"/>
        <w:jc w:val="both"/>
        <w:spacing w:before="0" w:beforeAutospacing="0" w:after="0" w:line="240" w:lineRule="auto"/>
        <w:rPr>
          <w:lang w:val="ru-RU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пол;</w:t>
      </w:r>
      <w:r>
        <w:rPr>
          <w:lang w:val="ru-RU"/>
        </w:rPr>
      </w:r>
      <w:r/>
    </w:p>
    <w:p>
      <w:pPr>
        <w:pStyle w:val="1058"/>
        <w:numPr>
          <w:ilvl w:val="0"/>
          <w:numId w:val="31"/>
        </w:numPr>
        <w:contextualSpacing w:val="0"/>
        <w:ind w:left="0" w:right="0" w:firstLine="709"/>
        <w:jc w:val="both"/>
        <w:spacing w:before="0" w:beforeAutospacing="0" w:after="0" w:line="240" w:lineRule="auto"/>
        <w:rPr>
          <w:lang w:val="ru-RU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гражданство;</w:t>
      </w:r>
      <w:r>
        <w:rPr>
          <w:lang w:val="ru-RU"/>
        </w:rPr>
      </w:r>
      <w:r/>
    </w:p>
    <w:p>
      <w:pPr>
        <w:pStyle w:val="1058"/>
        <w:numPr>
          <w:ilvl w:val="0"/>
          <w:numId w:val="31"/>
        </w:numPr>
        <w:contextualSpacing w:val="0"/>
        <w:ind w:left="0" w:right="0" w:firstLine="709"/>
        <w:jc w:val="both"/>
        <w:spacing w:before="0" w:beforeAutospacing="0" w:after="0" w:line="240" w:lineRule="auto"/>
        <w:rPr>
          <w:lang w:val="ru-RU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дата и место рождения;</w:t>
      </w:r>
      <w:r>
        <w:rPr>
          <w:lang w:val="ru-RU"/>
        </w:rPr>
      </w:r>
      <w:r/>
    </w:p>
    <w:p>
      <w:pPr>
        <w:pStyle w:val="1058"/>
        <w:numPr>
          <w:ilvl w:val="0"/>
          <w:numId w:val="31"/>
        </w:numPr>
        <w:contextualSpacing w:val="0"/>
        <w:ind w:left="0" w:right="0" w:firstLine="709"/>
        <w:jc w:val="both"/>
        <w:spacing w:before="0" w:beforeAutospacing="0" w:after="0" w:line="240" w:lineRule="auto"/>
        <w:rPr>
          <w:lang w:val="ru-RU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контактные данные;</w:t>
      </w:r>
      <w:r>
        <w:rPr>
          <w:lang w:val="ru-RU"/>
        </w:rPr>
      </w:r>
      <w:r/>
    </w:p>
    <w:p>
      <w:pPr>
        <w:pStyle w:val="1058"/>
        <w:numPr>
          <w:ilvl w:val="0"/>
          <w:numId w:val="31"/>
        </w:numPr>
        <w:contextualSpacing w:val="0"/>
        <w:ind w:left="0" w:right="0" w:firstLine="709"/>
        <w:jc w:val="both"/>
        <w:spacing w:before="0" w:beforeAutospacing="0" w:after="0" w:line="240" w:lineRule="auto"/>
        <w:rPr>
          <w:lang w:val="ru-RU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сведения об образовании, опыте работы, квалификации;</w:t>
      </w:r>
      <w:r>
        <w:rPr>
          <w:lang w:val="ru-RU"/>
        </w:rPr>
      </w:r>
      <w:r/>
    </w:p>
    <w:p>
      <w:pPr>
        <w:pStyle w:val="1058"/>
        <w:numPr>
          <w:ilvl w:val="0"/>
          <w:numId w:val="31"/>
        </w:numPr>
        <w:contextualSpacing w:val="0"/>
        <w:ind w:left="0" w:right="0" w:firstLine="709"/>
        <w:jc w:val="both"/>
        <w:spacing w:before="0" w:beforeAutospacing="0" w:after="0" w:line="240" w:lineRule="auto"/>
        <w:rPr>
          <w:lang w:val="ru-RU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иные персональные данные, сообщаемые кандидатами в резюме и сопроводительных письмах.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4.2.2. Работники и бывшие работники Оператора - для целей исполнения трудового законодательства в рамках трудовых и иных непосредственно связанных с ним отношений, осуществления пропускного режима:</w:t>
      </w:r>
      <w:r>
        <w:rPr>
          <w:lang w:val="ru-RU"/>
        </w:rPr>
      </w:r>
      <w:r/>
    </w:p>
    <w:p>
      <w:pPr>
        <w:pStyle w:val="1058"/>
        <w:numPr>
          <w:ilvl w:val="0"/>
          <w:numId w:val="32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фамилия, имя, отчество;</w:t>
      </w:r>
      <w:r>
        <w:rPr>
          <w:lang w:val="ru-RU"/>
        </w:rPr>
      </w:r>
      <w:r/>
    </w:p>
    <w:p>
      <w:pPr>
        <w:pStyle w:val="1058"/>
        <w:numPr>
          <w:ilvl w:val="0"/>
          <w:numId w:val="32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пол;</w:t>
      </w:r>
      <w:r>
        <w:rPr>
          <w:lang w:val="ru-RU"/>
        </w:rPr>
      </w:r>
      <w:r/>
    </w:p>
    <w:p>
      <w:pPr>
        <w:pStyle w:val="1058"/>
        <w:numPr>
          <w:ilvl w:val="0"/>
          <w:numId w:val="32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гражданство;</w:t>
      </w:r>
      <w:r>
        <w:rPr>
          <w:lang w:val="ru-RU"/>
        </w:rPr>
      </w:r>
      <w:r/>
    </w:p>
    <w:p>
      <w:pPr>
        <w:pStyle w:val="1058"/>
        <w:numPr>
          <w:ilvl w:val="0"/>
          <w:numId w:val="32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дата и место рождения;</w:t>
      </w:r>
      <w:r>
        <w:rPr>
          <w:lang w:val="ru-RU"/>
        </w:rPr>
      </w:r>
      <w:r/>
    </w:p>
    <w:p>
      <w:pPr>
        <w:pStyle w:val="1058"/>
        <w:numPr>
          <w:ilvl w:val="0"/>
          <w:numId w:val="32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изображение (фотография);</w:t>
      </w:r>
      <w:r>
        <w:rPr>
          <w:lang w:val="ru-RU"/>
        </w:rPr>
      </w:r>
      <w:r/>
    </w:p>
    <w:p>
      <w:pPr>
        <w:pStyle w:val="1058"/>
        <w:numPr>
          <w:ilvl w:val="0"/>
          <w:numId w:val="32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паспортные данные;</w:t>
      </w:r>
      <w:r>
        <w:rPr>
          <w:lang w:val="ru-RU"/>
        </w:rPr>
      </w:r>
      <w:r/>
    </w:p>
    <w:p>
      <w:pPr>
        <w:pStyle w:val="1058"/>
        <w:numPr>
          <w:ilvl w:val="0"/>
          <w:numId w:val="32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адрес регистрации по месту жительства;</w:t>
      </w:r>
      <w:r>
        <w:rPr>
          <w:lang w:val="ru-RU"/>
        </w:rPr>
      </w:r>
      <w:r/>
    </w:p>
    <w:p>
      <w:pPr>
        <w:pStyle w:val="1058"/>
        <w:numPr>
          <w:ilvl w:val="0"/>
          <w:numId w:val="32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адрес фактического проживания;</w:t>
      </w:r>
      <w:r>
        <w:rPr>
          <w:lang w:val="ru-RU"/>
        </w:rPr>
      </w:r>
      <w:r/>
    </w:p>
    <w:p>
      <w:pPr>
        <w:pStyle w:val="1058"/>
        <w:numPr>
          <w:ilvl w:val="0"/>
          <w:numId w:val="32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контактные данные;</w:t>
      </w:r>
      <w:r>
        <w:rPr>
          <w:lang w:val="ru-RU"/>
        </w:rPr>
      </w:r>
      <w:r/>
    </w:p>
    <w:p>
      <w:pPr>
        <w:pStyle w:val="1058"/>
        <w:numPr>
          <w:ilvl w:val="0"/>
          <w:numId w:val="32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индивидуальный номер налогоплательщика;</w:t>
      </w:r>
      <w:r>
        <w:rPr>
          <w:lang w:val="ru-RU"/>
        </w:rPr>
      </w:r>
      <w:r/>
    </w:p>
    <w:p>
      <w:pPr>
        <w:pStyle w:val="1058"/>
        <w:numPr>
          <w:ilvl w:val="0"/>
          <w:numId w:val="32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страховой номер индивидуального лицевого счета (СНИЛС);</w:t>
      </w:r>
      <w:r>
        <w:rPr>
          <w:lang w:val="ru-RU"/>
        </w:rPr>
      </w:r>
      <w:r/>
    </w:p>
    <w:p>
      <w:pPr>
        <w:pStyle w:val="1058"/>
        <w:numPr>
          <w:ilvl w:val="0"/>
          <w:numId w:val="32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сведения об образовании, квалификации, профессиональной подготовке и повышении квалификации;</w:t>
      </w:r>
      <w:r>
        <w:rPr>
          <w:lang w:val="ru-RU"/>
        </w:rPr>
      </w:r>
      <w:r/>
    </w:p>
    <w:p>
      <w:pPr>
        <w:pStyle w:val="1058"/>
        <w:numPr>
          <w:ilvl w:val="0"/>
          <w:numId w:val="32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семейное положение, наличие детей, родственные связи;</w:t>
      </w:r>
      <w:r>
        <w:rPr>
          <w:lang w:val="ru-RU"/>
        </w:rPr>
      </w:r>
      <w:r/>
    </w:p>
    <w:p>
      <w:pPr>
        <w:pStyle w:val="1058"/>
        <w:numPr>
          <w:ilvl w:val="0"/>
          <w:numId w:val="32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сведения о трудовой деятельности, в том числе наличие поощрений, награждений и (или) дисциплинарных взысканий;</w:t>
      </w:r>
      <w:r>
        <w:rPr>
          <w:lang w:val="ru-RU"/>
        </w:rPr>
      </w:r>
      <w:r/>
    </w:p>
    <w:p>
      <w:pPr>
        <w:pStyle w:val="1058"/>
        <w:numPr>
          <w:ilvl w:val="0"/>
          <w:numId w:val="32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данные о регистрации брака;</w:t>
      </w:r>
      <w:r>
        <w:rPr>
          <w:lang w:val="ru-RU"/>
        </w:rPr>
      </w:r>
      <w:r/>
    </w:p>
    <w:p>
      <w:pPr>
        <w:pStyle w:val="1058"/>
        <w:numPr>
          <w:ilvl w:val="0"/>
          <w:numId w:val="32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сведения о воинском учете;</w:t>
      </w:r>
      <w:r>
        <w:rPr>
          <w:lang w:val="ru-RU"/>
        </w:rPr>
      </w:r>
      <w:r/>
    </w:p>
    <w:p>
      <w:pPr>
        <w:pStyle w:val="1058"/>
        <w:numPr>
          <w:ilvl w:val="0"/>
          <w:numId w:val="32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сведения об инвалидности;</w:t>
      </w:r>
      <w:r>
        <w:rPr>
          <w:lang w:val="ru-RU"/>
        </w:rPr>
      </w:r>
      <w:r/>
    </w:p>
    <w:p>
      <w:pPr>
        <w:pStyle w:val="1058"/>
        <w:numPr>
          <w:ilvl w:val="0"/>
          <w:numId w:val="32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сведения об удержании алиментов;</w:t>
      </w:r>
      <w:r>
        <w:rPr>
          <w:lang w:val="ru-RU"/>
        </w:rPr>
      </w:r>
      <w:r/>
    </w:p>
    <w:p>
      <w:pPr>
        <w:pStyle w:val="1058"/>
        <w:numPr>
          <w:ilvl w:val="0"/>
          <w:numId w:val="32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сведения о доходе с предыдущего места работы;</w:t>
      </w:r>
      <w:r>
        <w:rPr>
          <w:lang w:val="ru-RU"/>
        </w:rPr>
      </w:r>
      <w:r/>
    </w:p>
    <w:p>
      <w:pPr>
        <w:pStyle w:val="1058"/>
        <w:numPr>
          <w:ilvl w:val="0"/>
          <w:numId w:val="32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иные персональные данные, предоставляемые работниками в соответствии с требованиями трудового законодательства.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4.2.3. Члены семьи работников Оператора - для целей исполнения трудового законодательства в рамках трудовых и иных непосредственно связанных с ним отношений:</w:t>
      </w:r>
      <w:r>
        <w:rPr>
          <w:lang w:val="ru-RU"/>
        </w:rPr>
      </w:r>
      <w:r/>
    </w:p>
    <w:p>
      <w:pPr>
        <w:pStyle w:val="1058"/>
        <w:numPr>
          <w:ilvl w:val="0"/>
          <w:numId w:val="32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фамилия, имя, отчество;</w:t>
      </w:r>
      <w:r>
        <w:rPr>
          <w:lang w:val="ru-RU"/>
        </w:rPr>
      </w:r>
      <w:r/>
    </w:p>
    <w:p>
      <w:pPr>
        <w:pStyle w:val="1058"/>
        <w:numPr>
          <w:ilvl w:val="0"/>
          <w:numId w:val="32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степень родства;</w:t>
      </w:r>
      <w:r>
        <w:rPr>
          <w:lang w:val="ru-RU"/>
        </w:rPr>
      </w:r>
      <w:r/>
    </w:p>
    <w:p>
      <w:pPr>
        <w:pStyle w:val="1058"/>
        <w:numPr>
          <w:ilvl w:val="0"/>
          <w:numId w:val="32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год рождения;</w:t>
      </w:r>
      <w:r>
        <w:rPr>
          <w:lang w:val="ru-RU"/>
        </w:rPr>
      </w:r>
      <w:r/>
    </w:p>
    <w:p>
      <w:pPr>
        <w:pStyle w:val="1058"/>
        <w:numPr>
          <w:ilvl w:val="0"/>
          <w:numId w:val="32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иные персональные данные, предоставляемые работниками в соответствии с требованиями трудового законодательства.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4.2.4.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Заявители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 Оператора (физические лица) - для целей осуществления своей деятельности в соответствии с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Уставом,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:</w:t>
      </w:r>
      <w:r>
        <w:rPr>
          <w:lang w:val="ru-RU"/>
        </w:rPr>
      </w:r>
      <w:r/>
    </w:p>
    <w:p>
      <w:pPr>
        <w:pStyle w:val="1058"/>
        <w:numPr>
          <w:ilvl w:val="0"/>
          <w:numId w:val="32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фамилия, имя, отчество;</w:t>
      </w:r>
      <w:r>
        <w:rPr>
          <w:lang w:val="ru-RU"/>
        </w:rPr>
      </w:r>
      <w:r/>
    </w:p>
    <w:p>
      <w:pPr>
        <w:pStyle w:val="1058"/>
        <w:numPr>
          <w:ilvl w:val="0"/>
          <w:numId w:val="32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дата и место рождения;</w:t>
      </w:r>
      <w:r>
        <w:rPr>
          <w:lang w:val="ru-RU"/>
        </w:rPr>
      </w:r>
      <w:r/>
    </w:p>
    <w:p>
      <w:pPr>
        <w:pStyle w:val="1058"/>
        <w:numPr>
          <w:ilvl w:val="0"/>
          <w:numId w:val="32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паспортные данные;</w:t>
      </w:r>
      <w:r>
        <w:rPr>
          <w:lang w:val="ru-RU"/>
        </w:rPr>
      </w:r>
      <w:r/>
    </w:p>
    <w:p>
      <w:pPr>
        <w:pStyle w:val="1058"/>
        <w:numPr>
          <w:ilvl w:val="0"/>
          <w:numId w:val="32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адрес регистрации по месту жительства;</w:t>
      </w:r>
      <w:r>
        <w:rPr>
          <w:lang w:val="ru-RU"/>
        </w:rPr>
      </w:r>
      <w:r/>
    </w:p>
    <w:p>
      <w:pPr>
        <w:pStyle w:val="1058"/>
        <w:numPr>
          <w:ilvl w:val="0"/>
          <w:numId w:val="32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контактные данные;</w:t>
      </w:r>
      <w:r>
        <w:rPr>
          <w:lang w:val="ru-RU"/>
        </w:rPr>
      </w:r>
      <w:r/>
    </w:p>
    <w:p>
      <w:pPr>
        <w:pStyle w:val="1058"/>
        <w:numPr>
          <w:ilvl w:val="0"/>
          <w:numId w:val="32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замещаемая должность;</w:t>
      </w:r>
      <w:r>
        <w:rPr>
          <w:lang w:val="ru-RU"/>
        </w:rPr>
      </w:r>
      <w:r/>
    </w:p>
    <w:p>
      <w:pPr>
        <w:pStyle w:val="1058"/>
        <w:numPr>
          <w:ilvl w:val="0"/>
          <w:numId w:val="32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индивидуальный номер налогоплательщика;</w:t>
      </w:r>
      <w:r>
        <w:rPr>
          <w:lang w:val="ru-RU"/>
        </w:rPr>
      </w:r>
      <w:r/>
    </w:p>
    <w:p>
      <w:pPr>
        <w:pStyle w:val="1058"/>
        <w:numPr>
          <w:ilvl w:val="0"/>
          <w:numId w:val="32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номер расчетного счета;</w:t>
      </w:r>
      <w:r>
        <w:rPr>
          <w:lang w:val="ru-RU"/>
        </w:rPr>
      </w:r>
      <w:r/>
    </w:p>
    <w:p>
      <w:pPr>
        <w:pStyle w:val="1058"/>
        <w:numPr>
          <w:ilvl w:val="0"/>
          <w:numId w:val="32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иные персональные данные, предоставляемые клиентами и контрагентами (физическими лицами), необходимые для заключения и исполнения договоров.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4.3. Обработка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Оператором биометрических персональных данных (сведений, которые характеризуют физиологические и биологические особенности человека, на основании которых можно установить его личность) осуществляется в соответствии с законодательством Российской Федерации.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4.4. Оператором не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</w:t>
      </w:r>
      <w:r>
        <w:rPr>
          <w:lang w:val="ru-RU"/>
        </w:rPr>
        <w:t xml:space="preserve"> </w:t>
      </w:r>
      <w:hyperlink r:id="rId32" w:tooltip="https://login.consultant.ru/link/?req=doc&amp;base=LAW&amp;n=422875&amp;date=05.04.2023&amp;dst=100082&amp;field=134" w:history="1">
        <w:r>
          <w:rPr>
            <w:lang w:val="ru-RU"/>
          </w:rPr>
          <w:t xml:space="preserve">законодательством</w:t>
        </w:r>
      </w:hyperlink>
      <w:r>
        <w:rPr>
          <w:lang w:val="ru-RU"/>
        </w:rPr>
        <w:t xml:space="preserve"> РФ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</w:r>
      <w:r>
        <w:rPr>
          <w:lang w:val="ru-RU"/>
        </w:rPr>
      </w:r>
      <w:r/>
    </w:p>
    <w:p>
      <w:pPr>
        <w:pStyle w:val="1058"/>
        <w:ind w:left="0" w:right="0" w:firstLine="0"/>
        <w:jc w:val="center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lang w:val="ru-RU"/>
        </w:rPr>
        <w:t xml:space="preserve">5. Порядок и условия обработки персональных данных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5.1. Обработка персональных данных осуществляется Оператором в соответствии с требованиями законодательства Российской Федерации.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5.2. Обработка персональных данных осуществляется с согласия субъектов персональных данных на обработку их персональных данных, а также без такового в </w:t>
      </w:r>
      <w:hyperlink r:id="rId33" w:tooltip="https://login.consultant.ru/link/?req=doc&amp;base=LAW&amp;n=422875&amp;date=05.04.2023&amp;dst=100257&amp;field=134" w:history="1">
        <w:r>
          <w:rPr>
            <w:lang w:val="ru-RU"/>
          </w:rPr>
          <w:t xml:space="preserve">случаях</w:t>
        </w:r>
      </w:hyperlink>
      <w:r>
        <w:rPr>
          <w:lang w:val="ru-RU"/>
        </w:rPr>
        <w:t xml:space="preserve">, пре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дусмотренных законодательством Российской Федерации.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5.3. Оператор осуществляет обработку персональных данных для каждой цели их обработки следующими способами:</w:t>
      </w:r>
      <w:r>
        <w:rPr>
          <w:lang w:val="ru-RU"/>
        </w:rPr>
      </w:r>
      <w:r/>
    </w:p>
    <w:p>
      <w:pPr>
        <w:pStyle w:val="1058"/>
        <w:numPr>
          <w:ilvl w:val="0"/>
          <w:numId w:val="33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неавтоматизированная обработка персональных данных;</w:t>
      </w:r>
      <w:r>
        <w:rPr>
          <w:lang w:val="ru-RU"/>
        </w:rPr>
      </w:r>
      <w:r/>
    </w:p>
    <w:p>
      <w:pPr>
        <w:pStyle w:val="1058"/>
        <w:numPr>
          <w:ilvl w:val="0"/>
          <w:numId w:val="33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автоматизированная обработка персональных данных с передачей полученной информации по информационно-телекоммуникационным сетям или без таковой;</w:t>
      </w:r>
      <w:r>
        <w:rPr>
          <w:lang w:val="ru-RU"/>
        </w:rPr>
      </w:r>
      <w:r/>
    </w:p>
    <w:p>
      <w:pPr>
        <w:pStyle w:val="1058"/>
        <w:numPr>
          <w:ilvl w:val="0"/>
          <w:numId w:val="33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смешанная обработка персональных данных.</w:t>
      </w:r>
      <w:r>
        <w:rPr>
          <w:lang w:val="ru-RU"/>
        </w:rPr>
      </w:r>
      <w:r/>
    </w:p>
    <w:p>
      <w:pPr>
        <w:pStyle w:val="1058"/>
        <w:numPr>
          <w:ilvl w:val="0"/>
          <w:numId w:val="33"/>
        </w:numPr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5.4. 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  <w:r>
        <w:rPr>
          <w:lang w:val="ru-RU"/>
        </w:rPr>
      </w:r>
      <w:r/>
    </w:p>
    <w:p>
      <w:pPr>
        <w:pStyle w:val="1058"/>
        <w:numPr>
          <w:ilvl w:val="0"/>
          <w:numId w:val="33"/>
        </w:numPr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5.5. Обработка персональных данных для каждой цели обработки, указанной в </w:t>
      </w:r>
      <w:hyperlink w:history="1">
        <w:r>
          <w:rPr>
            <w:lang w:val="ru-RU"/>
          </w:rPr>
          <w:t xml:space="preserve">п. 2.3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 Политики, осуществляется путем:</w:t>
      </w:r>
      <w:r>
        <w:rPr>
          <w:lang w:val="ru-RU"/>
        </w:rPr>
      </w:r>
      <w:r/>
    </w:p>
    <w:p>
      <w:pPr>
        <w:pStyle w:val="1058"/>
        <w:numPr>
          <w:ilvl w:val="0"/>
          <w:numId w:val="33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получения персональных данных в устной и письменной форме непосредственно от субъектов персональных данных;</w:t>
      </w:r>
      <w:r>
        <w:rPr>
          <w:lang w:val="ru-RU"/>
        </w:rPr>
      </w:r>
      <w:r/>
    </w:p>
    <w:p>
      <w:pPr>
        <w:pStyle w:val="1058"/>
        <w:numPr>
          <w:ilvl w:val="0"/>
          <w:numId w:val="33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внесения персональных данных в журналы, реестры и информационные системы Оператора;</w:t>
      </w:r>
      <w:r>
        <w:rPr>
          <w:lang w:val="ru-RU"/>
        </w:rPr>
      </w:r>
      <w:r/>
    </w:p>
    <w:p>
      <w:pPr>
        <w:pStyle w:val="1058"/>
        <w:numPr>
          <w:ilvl w:val="0"/>
          <w:numId w:val="33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использования иных способов обработки персональных данных.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5.6. Не допускается раскрытие третьим лицам и распространение персональных данных без согласия субъекта персональных данных, ес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ли иное не предусмотрено федеральным законом. Согласие на обработку персональных данных, разрешенных субъектом персональных данных для распространения, оформляется отдельно от иных согласий субъекта персональных данных на обработку его персональных данных.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lang w:val="ru-RU"/>
        </w:rPr>
      </w:r>
      <w:hyperlink r:id="rId34" w:tooltip="https://login.consultant.ru/link/?req=doc&amp;base=LAW&amp;n=382687&amp;date=05.04.2023&amp;dst=100012&amp;field=134" w:history="1">
        <w:r>
          <w:rPr>
            <w:lang w:val="ru-RU"/>
          </w:rPr>
          <w:t xml:space="preserve">Требования</w:t>
        </w:r>
      </w:hyperlink>
      <w:r>
        <w:rPr>
          <w:lang w:val="ru-RU"/>
        </w:rPr>
        <w:t xml:space="preserve"> к содержанию согласия на обработку персональных данных, разрешенных субъектом персональных данных для распространения, утверждены Приказом Роскомнадзора от 24</w:t>
      </w:r>
      <w:r>
        <w:rPr>
          <w:lang w:val="ru-RU"/>
        </w:rPr>
        <w:t xml:space="preserve"> февраля </w:t>
      </w:r>
      <w:r>
        <w:rPr>
          <w:lang w:val="ru-RU"/>
        </w:rPr>
        <w:t xml:space="preserve">2021</w:t>
      </w:r>
      <w:r>
        <w:rPr>
          <w:lang w:val="ru-RU"/>
        </w:rPr>
        <w:t xml:space="preserve"> года</w:t>
      </w:r>
      <w:r>
        <w:rPr>
          <w:lang w:val="ru-RU"/>
        </w:rPr>
        <w:t xml:space="preserve"> № 18.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5.7. Передача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 персональных данных органам дознания и следствия, в Федеральную налоговую службу, Социальный фонд России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5.8. Опер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  <w:r>
        <w:rPr>
          <w:lang w:val="ru-RU"/>
        </w:rPr>
      </w:r>
      <w:r/>
    </w:p>
    <w:p>
      <w:pPr>
        <w:pStyle w:val="1058"/>
        <w:numPr>
          <w:ilvl w:val="0"/>
          <w:numId w:val="34"/>
        </w:numPr>
        <w:contextualSpacing w:val="0"/>
        <w:ind w:left="0" w:right="0" w:firstLine="709"/>
        <w:jc w:val="both"/>
        <w:spacing w:before="0" w:beforeAutospacing="0" w:after="0" w:line="240" w:lineRule="auto"/>
        <w:rPr>
          <w:lang w:val="ru-RU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определяет угрозы безопасности персональных данных при их обработке;</w:t>
      </w:r>
      <w:r>
        <w:rPr>
          <w:lang w:val="ru-RU"/>
        </w:rPr>
      </w:r>
      <w:r/>
    </w:p>
    <w:p>
      <w:pPr>
        <w:pStyle w:val="1058"/>
        <w:numPr>
          <w:ilvl w:val="0"/>
          <w:numId w:val="34"/>
        </w:numPr>
        <w:contextualSpacing w:val="0"/>
        <w:ind w:left="0" w:right="0" w:firstLine="709"/>
        <w:jc w:val="both"/>
        <w:spacing w:before="0" w:beforeAutospacing="0" w:after="0" w:line="240" w:lineRule="auto"/>
        <w:rPr>
          <w:lang w:val="ru-RU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принимает локальные нормативные акты и иные документы, регулирующие отношения в сфере обработки и защиты персональных данных;</w:t>
      </w:r>
      <w:r>
        <w:rPr>
          <w:lang w:val="ru-RU"/>
        </w:rPr>
      </w:r>
      <w:r/>
    </w:p>
    <w:p>
      <w:pPr>
        <w:pStyle w:val="1058"/>
        <w:numPr>
          <w:ilvl w:val="0"/>
          <w:numId w:val="34"/>
        </w:numPr>
        <w:contextualSpacing w:val="0"/>
        <w:ind w:left="0" w:right="0" w:firstLine="709"/>
        <w:jc w:val="both"/>
        <w:spacing w:before="0" w:beforeAutospacing="0" w:after="0" w:line="240" w:lineRule="auto"/>
        <w:rPr>
          <w:lang w:val="ru-RU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  <w:r>
        <w:rPr>
          <w:lang w:val="ru-RU"/>
        </w:rPr>
      </w:r>
      <w:r/>
    </w:p>
    <w:p>
      <w:pPr>
        <w:pStyle w:val="1058"/>
        <w:numPr>
          <w:ilvl w:val="0"/>
          <w:numId w:val="34"/>
        </w:numPr>
        <w:contextualSpacing w:val="0"/>
        <w:ind w:left="0" w:right="0" w:firstLine="709"/>
        <w:jc w:val="both"/>
        <w:spacing w:before="0" w:beforeAutospacing="0" w:after="0" w:line="240" w:lineRule="auto"/>
        <w:rPr>
          <w:lang w:val="ru-RU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создает необходимые условия для работы с персональными данными;</w:t>
      </w:r>
      <w:r>
        <w:rPr>
          <w:lang w:val="ru-RU"/>
        </w:rPr>
      </w:r>
      <w:r/>
    </w:p>
    <w:p>
      <w:pPr>
        <w:pStyle w:val="1058"/>
        <w:numPr>
          <w:ilvl w:val="0"/>
          <w:numId w:val="34"/>
        </w:numPr>
        <w:contextualSpacing w:val="0"/>
        <w:ind w:left="0" w:right="0" w:firstLine="709"/>
        <w:jc w:val="both"/>
        <w:spacing w:before="0" w:beforeAutospacing="0" w:after="0" w:line="240" w:lineRule="auto"/>
        <w:rPr>
          <w:lang w:val="ru-RU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организует учет документов, содержащих персональные данные;</w:t>
      </w:r>
      <w:r>
        <w:rPr>
          <w:lang w:val="ru-RU"/>
        </w:rPr>
      </w:r>
      <w:r/>
    </w:p>
    <w:p>
      <w:pPr>
        <w:pStyle w:val="1058"/>
        <w:numPr>
          <w:ilvl w:val="0"/>
          <w:numId w:val="34"/>
        </w:numPr>
        <w:contextualSpacing w:val="0"/>
        <w:ind w:left="0" w:right="0" w:firstLine="709"/>
        <w:jc w:val="both"/>
        <w:spacing w:before="0" w:beforeAutospacing="0" w:after="0" w:line="240" w:lineRule="auto"/>
        <w:rPr>
          <w:lang w:val="ru-RU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организует работу с информационными системами, в которых обрабатываются персональные данные;</w:t>
      </w:r>
      <w:r>
        <w:rPr>
          <w:lang w:val="ru-RU"/>
        </w:rPr>
      </w:r>
      <w:r/>
    </w:p>
    <w:p>
      <w:pPr>
        <w:pStyle w:val="1058"/>
        <w:numPr>
          <w:ilvl w:val="0"/>
          <w:numId w:val="34"/>
        </w:numPr>
        <w:contextualSpacing w:val="0"/>
        <w:ind w:left="0" w:right="0" w:firstLine="709"/>
        <w:jc w:val="both"/>
        <w:spacing w:before="0" w:beforeAutospacing="0" w:after="0" w:line="240" w:lineRule="auto"/>
        <w:rPr>
          <w:lang w:val="ru-RU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хранит персональные данные в условиях, при которых обеспечивается их сохранность и исключается неправомерный доступ к ним;</w:t>
      </w:r>
      <w:r>
        <w:rPr>
          <w:lang w:val="ru-RU"/>
        </w:rPr>
      </w:r>
      <w:r/>
    </w:p>
    <w:p>
      <w:pPr>
        <w:pStyle w:val="1058"/>
        <w:numPr>
          <w:ilvl w:val="0"/>
          <w:numId w:val="34"/>
        </w:numPr>
        <w:contextualSpacing w:val="0"/>
        <w:ind w:left="0" w:right="0" w:firstLine="709"/>
        <w:jc w:val="both"/>
        <w:spacing w:before="0" w:beforeAutospacing="0" w:after="0" w:line="240" w:lineRule="auto"/>
        <w:rPr>
          <w:lang w:val="ru-RU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организует обучение работников Оператора, осуществляющих обработку персональных данных.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5.9. Оператор осущ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ествляет хранение персональных данных в форме, позволяющей определить субъекта персональных данных, не дольше, чем этого требует каждая цель обработки персональных данных, если срок хранения персональных данных не установлен федеральным законом, договором.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5.9.1. Персональные данные на бумажных носителях хранятся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у Оператора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 в течение сроков хранения документов, для которых эти сроки предусмотрены законодательством об архивном деле в РФ (Федеральный</w:t>
      </w:r>
      <w:r>
        <w:rPr>
          <w:lang w:val="ru-RU"/>
        </w:rPr>
        <w:t xml:space="preserve"> </w:t>
      </w:r>
      <w:hyperlink r:id="rId35" w:tooltip="https://login.consultant.ru/link/?req=doc&amp;base=LAW&amp;n=422155&amp;date=05.04.2023" w:history="1">
        <w:r>
          <w:rPr>
            <w:lang w:val="ru-RU"/>
          </w:rPr>
          <w:t xml:space="preserve">закон</w:t>
        </w:r>
      </w:hyperlink>
      <w:r>
        <w:rPr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от 22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 октября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2004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 года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 № 125-ФЗ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«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Об архивном деле в Российской Федерации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»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, </w:t>
      </w:r>
      <w:hyperlink r:id="rId36" w:tooltip="https://login.consultant.ru/link/?req=doc&amp;base=LAW&amp;n=345020&amp;date=05.04.2023&amp;dst=100010&amp;field=134" w:history="1">
        <w:r>
          <w:rPr>
            <w:lang w:val="ru-RU"/>
          </w:rPr>
          <w:t xml:space="preserve">Перечень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 (утв. Приказом Росархива от 20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 декабря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2019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 года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 № 236)).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5.9.2. Срок хранения персональных данных, обрабатываемых в информационных системах персональных данных, соответствует сроку хранения персональных данных на бумажных носителях.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5.10. Оператор прекращает обработку персональных данных в следующих случаях:</w:t>
      </w:r>
      <w:r>
        <w:rPr>
          <w:lang w:val="ru-RU"/>
        </w:rPr>
      </w:r>
      <w:r/>
    </w:p>
    <w:p>
      <w:pPr>
        <w:pStyle w:val="1058"/>
        <w:numPr>
          <w:ilvl w:val="0"/>
          <w:numId w:val="35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выявлен факт их неправомерной обработки. Срок - в течение трех рабочих дней с даты выявления;</w:t>
      </w:r>
      <w:r>
        <w:rPr>
          <w:lang w:val="ru-RU"/>
        </w:rPr>
      </w:r>
      <w:r/>
    </w:p>
    <w:p>
      <w:pPr>
        <w:pStyle w:val="1058"/>
        <w:numPr>
          <w:ilvl w:val="0"/>
          <w:numId w:val="35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достигнута цель их обработки;</w:t>
      </w:r>
      <w:r>
        <w:rPr>
          <w:lang w:val="ru-RU"/>
        </w:rPr>
      </w:r>
      <w:r/>
    </w:p>
    <w:p>
      <w:pPr>
        <w:pStyle w:val="1058"/>
        <w:numPr>
          <w:ilvl w:val="0"/>
          <w:numId w:val="35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истек срок действия или отозвано согласие субъекта персональных данных на обработку указанных данных, когда п</w:t>
      </w:r>
      <w:r>
        <w:rPr>
          <w:lang w:val="ru-RU"/>
        </w:rPr>
        <w:t xml:space="preserve">о </w:t>
      </w:r>
      <w:hyperlink r:id="rId37" w:tooltip="https://login.consultant.ru/link/?req=doc&amp;base=LAW&amp;n=422875&amp;date=05.04.2023" w:history="1">
        <w:r>
          <w:rPr>
            <w:lang w:val="ru-RU"/>
          </w:rPr>
          <w:t xml:space="preserve">Закону</w:t>
        </w:r>
      </w:hyperlink>
      <w:r>
        <w:rPr>
          <w:lang w:val="ru-RU"/>
        </w:rPr>
        <w:t xml:space="preserve"> о персона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льных данных обработка этих данных допускается только с согласия.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5.11. При достижении целей обработки персональных данных, а также в случае отзыва субъектом персональных данных согласия на их обработку Оператор прекращает обработку этих данных, если:</w:t>
      </w:r>
      <w:r>
        <w:rPr>
          <w:lang w:val="ru-RU"/>
        </w:rPr>
      </w:r>
      <w:r/>
    </w:p>
    <w:p>
      <w:pPr>
        <w:pStyle w:val="1058"/>
        <w:numPr>
          <w:ilvl w:val="0"/>
          <w:numId w:val="35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иное не предусмотрено договором, стороной которого, выгодоприобретателем или поручителем по которому является субъект персональных данных;</w:t>
      </w:r>
      <w:r>
        <w:rPr>
          <w:lang w:val="ru-RU"/>
        </w:rPr>
      </w:r>
      <w:r/>
    </w:p>
    <w:p>
      <w:pPr>
        <w:pStyle w:val="1058"/>
        <w:numPr>
          <w:ilvl w:val="0"/>
          <w:numId w:val="35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Оператор не вправе осуществлять обработку без согласия субъекта персональных данных на основаниях, предусмотрен</w:t>
      </w:r>
      <w:r>
        <w:rPr>
          <w:lang w:val="ru-RU"/>
        </w:rPr>
        <w:t xml:space="preserve">ных </w:t>
      </w:r>
      <w:hyperlink r:id="rId38" w:tooltip="https://login.consultant.ru/link/?req=doc&amp;base=LAW&amp;n=422875&amp;date=05.04.2023" w:history="1">
        <w:r>
          <w:rPr>
            <w:lang w:val="ru-RU"/>
          </w:rPr>
          <w:t xml:space="preserve">Законом</w:t>
        </w:r>
      </w:hyperlink>
      <w:r>
        <w:rPr>
          <w:lang w:val="ru-RU"/>
        </w:rPr>
        <w:t xml:space="preserve"> о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персональных данных или иными федеральными законами;</w:t>
      </w:r>
      <w:r>
        <w:rPr>
          <w:lang w:val="ru-RU"/>
        </w:rPr>
      </w:r>
      <w:r/>
    </w:p>
    <w:p>
      <w:pPr>
        <w:pStyle w:val="1058"/>
        <w:numPr>
          <w:ilvl w:val="0"/>
          <w:numId w:val="35"/>
        </w:numPr>
        <w:ind w:left="0" w:right="0" w:firstLine="709"/>
        <w:jc w:val="both"/>
        <w:spacing w:before="0" w:beforeAutospacing="0" w:after="0" w:line="240" w:lineRule="auto"/>
        <w:tabs>
          <w:tab w:val="left" w:pos="540" w:leader="none"/>
        </w:tabs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иное не предусмотрено другим соглашением между Оператором и субъектом персональных данных.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5.12. При обращении субъекта персональных д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анных к Оператору с требованием о прекращении обработки персональных данных в срок, не превышающий 10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-ти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 рабочих дней с даты получения Оператором соответствующего требования, обработка персональных данных прекращается, за исключением случаев, предусмотренных</w:t>
      </w:r>
      <w:r>
        <w:rPr>
          <w:lang w:val="ru-RU"/>
        </w:rPr>
        <w:t xml:space="preserve"> </w:t>
      </w:r>
      <w:hyperlink r:id="rId39" w:tooltip="https://login.consultant.ru/link/?req=doc&amp;base=LAW&amp;n=422875&amp;date=05.04.2023" w:history="1">
        <w:r>
          <w:rPr>
            <w:lang w:val="ru-RU"/>
          </w:rPr>
          <w:t xml:space="preserve">Законом</w:t>
        </w:r>
      </w:hyperlink>
      <w:r>
        <w:rPr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о персональных данных. Указанный срок может быть продлен, но не более чем на пять рабочих дней. Для этого Оператору необходимо направить субъекту персональных данных мотивированное уведомление с указанием причин продления срока.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5.13. При сборе персональных данных, в том числе посредством информационно-телекоммуникационной сети Интернет, Оператор обеспечивае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</w:t>
      </w:r>
      <w:hyperlink r:id="rId40" w:tooltip="https://login.consultant.ru/link/?req=doc&amp;base=LAW&amp;n=422875&amp;date=05.04.2023&amp;dst=14&amp;field=134" w:history="1">
        <w:r>
          <w:rPr>
            <w:lang w:val="ru-RU"/>
          </w:rPr>
          <w:t xml:space="preserve">Законе</w:t>
        </w:r>
      </w:hyperlink>
      <w:r>
        <w:rPr>
          <w:lang w:val="ru-RU"/>
        </w:rPr>
        <w:t xml:space="preserve"> 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 персональных данных.</w:t>
      </w:r>
      <w:r>
        <w:rPr>
          <w:lang w:val="ru-RU"/>
        </w:rPr>
      </w:r>
      <w:r/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</w:r>
      <w:r>
        <w:rPr>
          <w:lang w:val="ru-RU"/>
        </w:rPr>
      </w:r>
      <w:r/>
    </w:p>
    <w:p>
      <w:pPr>
        <w:pStyle w:val="1058"/>
        <w:ind w:left="0" w:right="0" w:firstLine="0"/>
        <w:jc w:val="center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lang w:val="ru-RU"/>
        </w:rPr>
        <w:t xml:space="preserve">6. Актуализация, исправление, удаление, уничтожение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sz w:val="24"/>
          <w:lang w:val="ru-RU"/>
        </w:rPr>
        <w:t xml:space="preserve">персональных данных, ответы на запросы субъектов на доступ</w:t>
      </w:r>
      <w:r>
        <w:rPr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sz w:val="24"/>
          <w:lang w:val="ru-RU"/>
        </w:rPr>
        <w:t xml:space="preserve">к персональным данным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6.1.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</w:t>
      </w:r>
      <w:hyperlink r:id="rId41" w:tooltip="https://login.consultant.ru/link/?req=doc&amp;base=LAW&amp;n=422875&amp;date=05.04.2023&amp;dst=100324&amp;field=134" w:history="1">
        <w:r>
          <w:rPr>
            <w:lang w:val="ru-RU"/>
          </w:rPr>
          <w:t xml:space="preserve">ч. 7 ст. 14</w:t>
        </w:r>
      </w:hyperlink>
      <w:r>
        <w:rPr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Закона о персональных данных, предоставляются Оператором субъекту персональных данных или его представителю в течение 10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-ти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 рабочих дней с момента обращения либо получения запроса субъекта персональных данных или ег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о представителя. Данный срок может быть продлен, но не более чем на пять рабочих дней. Для этого Оператору следует направить субъекту персональных данных мотивированное уведомление с указанием причин продления срока предоставления запрашиваемой информации.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Запрос должен содержать:</w:t>
      </w:r>
      <w:r>
        <w:rPr>
          <w:lang w:val="ru-RU"/>
        </w:rPr>
      </w:r>
      <w:r/>
    </w:p>
    <w:p>
      <w:pPr>
        <w:pStyle w:val="1058"/>
        <w:numPr>
          <w:ilvl w:val="0"/>
          <w:numId w:val="36"/>
        </w:numPr>
        <w:contextualSpacing w:val="0"/>
        <w:ind w:left="0" w:right="0" w:firstLine="709"/>
        <w:jc w:val="both"/>
        <w:spacing w:before="0" w:beforeAutospacing="0" w:after="0" w:line="240" w:lineRule="auto"/>
        <w:rPr>
          <w:lang w:val="ru-RU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  <w:r>
        <w:rPr>
          <w:lang w:val="ru-RU"/>
        </w:rPr>
      </w:r>
      <w:r/>
    </w:p>
    <w:p>
      <w:pPr>
        <w:pStyle w:val="1058"/>
        <w:numPr>
          <w:ilvl w:val="0"/>
          <w:numId w:val="36"/>
        </w:numPr>
        <w:contextualSpacing w:val="0"/>
        <w:ind w:left="0" w:right="0" w:firstLine="709"/>
        <w:jc w:val="both"/>
        <w:spacing w:before="0" w:beforeAutospacing="0" w:after="0" w:line="240" w:lineRule="auto"/>
        <w:rPr>
          <w:lang w:val="ru-RU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сведения, подтвержд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  <w:r>
        <w:rPr>
          <w:lang w:val="ru-RU"/>
        </w:rPr>
      </w:r>
      <w:r/>
    </w:p>
    <w:p>
      <w:pPr>
        <w:pStyle w:val="1058"/>
        <w:numPr>
          <w:ilvl w:val="0"/>
          <w:numId w:val="36"/>
        </w:numPr>
        <w:contextualSpacing w:val="0"/>
        <w:ind w:left="0" w:right="0" w:firstLine="709"/>
        <w:jc w:val="both"/>
        <w:spacing w:before="0" w:beforeAutospacing="0" w:after="0" w:line="240" w:lineRule="auto"/>
        <w:rPr>
          <w:lang w:val="ru-RU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подпись субъекта персональных данных или его представителя.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Запрос может быть направлен в форме электронного документа и подписан электронной подписью в соответствии с</w:t>
      </w:r>
      <w:r>
        <w:rPr>
          <w:lang w:val="ru-RU"/>
        </w:rPr>
        <w:t xml:space="preserve"> </w:t>
      </w:r>
      <w:hyperlink r:id="rId42" w:tooltip="https://login.consultant.ru/link/?req=doc&amp;base=LAW&amp;n=435887&amp;date=05.04.2023&amp;dst=100219&amp;field=134" w:history="1">
        <w:r>
          <w:rPr>
            <w:lang w:val="ru-RU"/>
          </w:rPr>
          <w:t xml:space="preserve">законодательством</w:t>
        </w:r>
      </w:hyperlink>
      <w:r>
        <w:rPr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Российской Федерации.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Оператор предоставляет сведения, указанные в</w:t>
      </w:r>
      <w:r>
        <w:rPr>
          <w:lang w:val="ru-RU"/>
        </w:rPr>
        <w:t xml:space="preserve"> </w:t>
      </w:r>
      <w:hyperlink r:id="rId43" w:tooltip="https://login.consultant.ru/link/?req=doc&amp;base=LAW&amp;n=422875&amp;date=05.04.2023&amp;dst=100324&amp;field=134" w:history="1">
        <w:r>
          <w:rPr>
            <w:lang w:val="ru-RU"/>
          </w:rPr>
          <w:t xml:space="preserve">ч. 7 ст. 14</w:t>
        </w:r>
      </w:hyperlink>
      <w:r>
        <w:rPr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Закона о персональных данных, субъекту персональных данных или его представителю в той форме, в которой направлены соответствующие обращение либо запрос, если иное не указано в обращении или запросе.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Если в обращении (запросе) субъекта персональных данных не отражены в соответствии с требованиями</w:t>
      </w:r>
      <w:r>
        <w:rPr>
          <w:lang w:val="ru-RU"/>
        </w:rPr>
        <w:t xml:space="preserve"> </w:t>
      </w:r>
      <w:hyperlink r:id="rId44" w:tooltip="https://login.consultant.ru/link/?req=doc&amp;base=LAW&amp;n=422875&amp;date=05.04.2023&amp;dst=100320&amp;field=134" w:history="1">
        <w:r>
          <w:rPr>
            <w:lang w:val="ru-RU"/>
          </w:rPr>
          <w:t xml:space="preserve">Закона</w:t>
        </w:r>
      </w:hyperlink>
      <w:r>
        <w:rPr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Право субъекта персональных данных на доступ к его персональным данным может быть ограничено в соответствии с</w:t>
      </w:r>
      <w:r>
        <w:rPr>
          <w:lang w:val="ru-RU"/>
        </w:rPr>
        <w:t xml:space="preserve"> </w:t>
      </w:r>
      <w:hyperlink r:id="rId45" w:tooltip="https://login.consultant.ru/link/?req=doc&amp;base=LAW&amp;n=422875&amp;date=05.04.2023&amp;dst=100335&amp;field=134" w:history="1">
        <w:r>
          <w:rPr>
            <w:lang w:val="ru-RU"/>
          </w:rPr>
          <w:t xml:space="preserve">ч. 8 ст. 14</w:t>
        </w:r>
      </w:hyperlink>
      <w:r>
        <w:rPr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Закона о персональных данных, в том числе если доступ субъекта персональных данных к его персональным данным нарушает права и законные интересы третьих лиц.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6.2.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В случае подтверждения факта неточности персональных данных Оператор на основании сведений, п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редставленных субъектом персональных данных или его представителем либо Роскомнадзором,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6.3. В случае выявления неправомерной обработки персональных данных при обращении (запрос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е)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6.4. При выявлени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и Оператором, Роскомнадзором или иным заинтересованным лицом факта неправомерной или случайной передачи (предоставления, распространения) персональных данных (доступа к персональным данным), повлекшей нарушение прав субъектов персональных данных, Оператор:</w:t>
      </w:r>
      <w:r>
        <w:rPr>
          <w:lang w:val="ru-RU"/>
        </w:rPr>
      </w:r>
      <w:r/>
    </w:p>
    <w:p>
      <w:pPr>
        <w:pStyle w:val="1058"/>
        <w:numPr>
          <w:ilvl w:val="0"/>
          <w:numId w:val="37"/>
        </w:numPr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в течение 24 часов - уведомляет Роскомнадзор о произошедшем инциденте, предполагаемых причинах, повлекших нарушение прав субъектов персональных данных, предп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олагаемом вреде, нанесенном правам субъектов персональных данных, и принятых мерах по устранению последствий инцидента, а также предоставляет сведения о лице, уполномоченном Оператором на взаимодействие с Роскомнадзором по вопросам, связанным с инцидентом;</w:t>
      </w:r>
      <w:r>
        <w:rPr>
          <w:lang w:val="ru-RU"/>
        </w:rPr>
      </w:r>
      <w:r/>
    </w:p>
    <w:p>
      <w:pPr>
        <w:pStyle w:val="1058"/>
        <w:numPr>
          <w:ilvl w:val="0"/>
          <w:numId w:val="37"/>
        </w:numPr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в течение 72 часов - уведомляет Роскомнадзор о результатах внутреннего расследования выявленного инцидента и предоставляет сведения о лицах, действия которых стали его причиной (при наличии).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6.5. Порядок уничтожения персональных данных Оператором.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6.5.1. Условия и сроки уничтожения персональных данных Оператором:</w:t>
      </w:r>
      <w:r>
        <w:rPr>
          <w:lang w:val="ru-RU"/>
        </w:rPr>
      </w:r>
      <w:r/>
    </w:p>
    <w:p>
      <w:pPr>
        <w:pStyle w:val="1058"/>
        <w:numPr>
          <w:ilvl w:val="0"/>
          <w:numId w:val="38"/>
        </w:numPr>
        <w:contextualSpacing w:val="0"/>
        <w:ind w:left="0" w:right="0" w:firstLine="709"/>
        <w:jc w:val="both"/>
        <w:spacing w:before="0" w:beforeAutospacing="0" w:after="0" w:line="240" w:lineRule="auto"/>
        <w:rPr>
          <w:lang w:val="ru-RU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достижение цели обработки персональных данных либо утрата необходимости достигать эту цель - в течение 30 дней;</w:t>
      </w:r>
      <w:r>
        <w:rPr>
          <w:lang w:val="ru-RU"/>
        </w:rPr>
      </w:r>
      <w:r/>
    </w:p>
    <w:p>
      <w:pPr>
        <w:pStyle w:val="1058"/>
        <w:numPr>
          <w:ilvl w:val="0"/>
          <w:numId w:val="38"/>
        </w:numPr>
        <w:contextualSpacing w:val="0"/>
        <w:ind w:left="0" w:right="0" w:firstLine="709"/>
        <w:jc w:val="both"/>
        <w:spacing w:before="0" w:beforeAutospacing="0" w:after="0" w:line="240" w:lineRule="auto"/>
        <w:rPr>
          <w:lang w:val="ru-RU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достижение максимальных сроков хранения документов, содержащих персональные данные, - в течение 30 дней;</w:t>
      </w:r>
      <w:r>
        <w:rPr>
          <w:lang w:val="ru-RU"/>
        </w:rPr>
      </w:r>
      <w:r/>
    </w:p>
    <w:p>
      <w:pPr>
        <w:pStyle w:val="1058"/>
        <w:numPr>
          <w:ilvl w:val="0"/>
          <w:numId w:val="38"/>
        </w:numPr>
        <w:contextualSpacing w:val="0"/>
        <w:ind w:left="0" w:right="0" w:firstLine="709"/>
        <w:jc w:val="both"/>
        <w:spacing w:before="0" w:beforeAutospacing="0" w:after="0" w:line="240" w:lineRule="auto"/>
        <w:rPr>
          <w:lang w:val="ru-RU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предоставление субъектом персональных данных (его представителем) подтверждения того, что персональные данные получены незаконно или не являются необходимыми для заявленной цели обработки, - в течение семи рабочих дней;</w:t>
      </w:r>
      <w:r>
        <w:rPr>
          <w:lang w:val="ru-RU"/>
        </w:rPr>
      </w:r>
      <w:r/>
    </w:p>
    <w:p>
      <w:pPr>
        <w:pStyle w:val="1058"/>
        <w:numPr>
          <w:ilvl w:val="0"/>
          <w:numId w:val="38"/>
        </w:numPr>
        <w:contextualSpacing w:val="0"/>
        <w:ind w:left="0" w:right="0" w:firstLine="709"/>
        <w:jc w:val="both"/>
        <w:spacing w:before="0" w:beforeAutospacing="0" w:after="0" w:line="240" w:lineRule="auto"/>
        <w:rPr>
          <w:lang w:val="ru-RU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отзыв субъектом персональных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данных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согласия на обработку его персональных данных, если их сохранение для цели их обработки более не требуется, - в течение 30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-ти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 дней.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6.5.2. При достижении цели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  <w:r>
        <w:rPr>
          <w:lang w:val="ru-RU"/>
        </w:rPr>
      </w:r>
      <w:r/>
    </w:p>
    <w:p>
      <w:pPr>
        <w:pStyle w:val="1058"/>
        <w:numPr>
          <w:ilvl w:val="0"/>
          <w:numId w:val="39"/>
        </w:numPr>
        <w:contextualSpacing w:val="0"/>
        <w:ind w:left="0" w:right="0" w:firstLine="709"/>
        <w:jc w:val="both"/>
        <w:spacing w:before="0" w:beforeAutospacing="0" w:after="0" w:line="240" w:lineRule="auto"/>
        <w:rPr>
          <w:lang w:val="ru-RU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иное не предусмотрено договором, стороной которого, выгодоприобретателем или поручителем по которому является субъект персональных данных;</w:t>
      </w:r>
      <w:r>
        <w:rPr>
          <w:lang w:val="ru-RU"/>
        </w:rPr>
      </w:r>
      <w:r/>
    </w:p>
    <w:p>
      <w:pPr>
        <w:pStyle w:val="1058"/>
        <w:numPr>
          <w:ilvl w:val="0"/>
          <w:numId w:val="39"/>
        </w:numPr>
        <w:contextualSpacing w:val="0"/>
        <w:ind w:left="0" w:right="0" w:firstLine="709"/>
        <w:jc w:val="both"/>
        <w:spacing w:before="0" w:beforeAutospacing="0" w:after="0" w:line="240" w:lineRule="auto"/>
        <w:rPr>
          <w:lang w:val="ru-RU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Оператор не вправе осуществлять обработку без согласия субъекта персональных данных на основаниях, предусмотренных </w:t>
      </w:r>
      <w:hyperlink r:id="rId46" w:tooltip="https://login.consultant.ru/link/?req=doc&amp;base=LAW&amp;n=422875&amp;date=05.04.2023" w:history="1">
        <w:r>
          <w:rPr>
            <w:lang w:val="ru-RU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 о персональных данных или иными федеральными законами;</w:t>
      </w:r>
      <w:r>
        <w:rPr>
          <w:lang w:val="ru-RU"/>
        </w:rPr>
      </w:r>
      <w:r/>
    </w:p>
    <w:p>
      <w:pPr>
        <w:pStyle w:val="1058"/>
        <w:numPr>
          <w:ilvl w:val="0"/>
          <w:numId w:val="39"/>
        </w:numPr>
        <w:contextualSpacing w:val="0"/>
        <w:ind w:left="0" w:right="0" w:firstLine="709"/>
        <w:jc w:val="both"/>
        <w:spacing w:before="0" w:beforeAutospacing="0" w:after="0" w:line="240" w:lineRule="auto"/>
        <w:rPr>
          <w:lang w:val="ru-RU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иное не предусмотрено другим соглашением между Оператором и субъектом персональных данных.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6.5.3. Уничтожение персональных данных осуществляет комиссия, созданная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распоряжением Оператора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.</w:t>
      </w:r>
      <w:r>
        <w:rPr>
          <w:lang w:val="ru-RU"/>
        </w:rPr>
      </w:r>
      <w:r/>
    </w:p>
    <w:p>
      <w:pPr>
        <w:pStyle w:val="1058"/>
        <w:ind w:left="0" w:right="0" w:firstLine="709"/>
        <w:jc w:val="both"/>
        <w:spacing w:before="0" w:beforeAutospacing="0" w:after="0" w:line="240" w:lineRule="auto"/>
        <w:rPr>
          <w:rFonts w:ascii="Times New Roman" w:hAnsi="Times New Roman" w:eastAsia="Times New Roman" w:cs="Times New Roman"/>
          <w:bCs w:val="0"/>
          <w:szCs w:val="24"/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lang w:val="ru-RU"/>
        </w:rPr>
        <w:t xml:space="preserve">6.5.4. Способы уничтожения персональных данных устанавливаются в локальных нормативных актах Оператора.</w:t>
      </w:r>
      <w:r>
        <w:rPr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</w:r>
      <w:r>
        <w:rPr>
          <w:lang w:val="ru-RU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20" w:footer="720" w:gutter="0"/>
      <w:cols w:num="1" w:sep="0" w:space="709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878395459"/>
      <w:docPartObj>
        <w:docPartGallery w:val="Page Numbers (Top of Page)"/>
        <w:docPartUnique w:val="true"/>
      </w:docPartObj>
      <w:rPr/>
    </w:sdtPr>
    <w:sdtContent>
      <w:p>
        <w:pPr>
          <w:pStyle w:val="105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 xml:space="preserve"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1052"/>
      <w:tblpPr w:horzAnchor="margin" w:tblpXSpec="left" w:vertAnchor="text" w:tblpY="123" w:leftFromText="180" w:topFromText="0" w:rightFromText="180" w:bottomFromText="0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9354"/>
    </w:tblGrid>
    <w:tr>
      <w:trPr/>
      <w:tc>
        <w:tcPr>
          <w:tcW w:w="9570" w:type="dxa"/>
          <w:textDirection w:val="lrTb"/>
          <w:noWrap w:val="false"/>
        </w:tcPr>
        <w:p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564996" cy="680265"/>
                    <wp:effectExtent l="19050" t="0" r="6504" b="0"/>
                    <wp:docPr id="1" name="Рисунок 1" descr="Няндомский район-Г одноцветный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7" descr="Няндомский район-Г одноцветный"/>
                            <pic:cNvPicPr>
                              <a:picLocks noChangeAspect="1"/>
                            </pic:cNvPicPr>
                            <pic:nvPr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564996" cy="6802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width:44.5pt;height:53.6pt;mso-wrap-distance-left:0.0pt;mso-wrap-distance-top:0.0pt;mso-wrap-distance-right:0.0pt;mso-wrap-distance-bottom:0.0pt;" stroked="f" strokeweight="0.75pt">
                    <v:path textboxrect="0,0,0,0"/>
                    <v:imagedata r:id="rId1" o:title=""/>
                  </v:shape>
                </w:pict>
              </mc:Fallback>
            </mc:AlternateContent>
          </w:r>
          <w:r/>
        </w:p>
        <w:p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</w:r>
          <w:r/>
        </w:p>
      </w:tc>
    </w:tr>
    <w:tr>
      <w:trPr/>
      <w:tc>
        <w:tcPr>
          <w:tcW w:w="9570" w:type="dxa"/>
          <w:textDirection w:val="lrTb"/>
          <w:noWrap w:val="false"/>
        </w:tcPr>
        <w:p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АДМИНИСТРАЦИЯ</w:t>
          </w:r>
          <w:r/>
        </w:p>
        <w:p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ОКРУГА</w:t>
          </w:r>
          <w:r/>
        </w:p>
        <w:p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АРХАНГЕЛЬСКОЙ ОБЛАСТИ</w:t>
          </w:r>
          <w:r/>
        </w:p>
        <w:p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</w:r>
          <w:r/>
        </w:p>
      </w:tc>
    </w:tr>
    <w:tr>
      <w:trPr/>
      <w:tc>
        <w:tcPr>
          <w:tcW w:w="9570" w:type="dxa"/>
          <w:textDirection w:val="lrTb"/>
          <w:noWrap w:val="false"/>
        </w:tcPr>
        <w:p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 xml:space="preserve">П О С Т А Н О В Л Е Н И Е</w:t>
          </w:r>
          <w:r/>
        </w:p>
      </w:tc>
    </w:tr>
    <w:tr>
      <w:trPr/>
      <w:tc>
        <w:tcPr>
          <w:tcW w:w="9570" w:type="dxa"/>
          <w:textDirection w:val="lrTb"/>
          <w:noWrap w:val="false"/>
        </w:tcPr>
        <w:p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</w:r>
          <w:r/>
        </w:p>
      </w:tc>
    </w:tr>
    <w:tr>
      <w:trPr/>
      <w:tc>
        <w:tcPr>
          <w:tcW w:w="9570" w:type="dxa"/>
          <w:textDirection w:val="lrTb"/>
          <w:noWrap w:val="false"/>
        </w:tcPr>
        <w:p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«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»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___________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20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23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-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п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а</w:t>
          </w:r>
          <w:r/>
        </w:p>
      </w:tc>
    </w:tr>
    <w:tr>
      <w:trPr/>
      <w:tc>
        <w:tcPr>
          <w:tcW w:w="9570" w:type="dxa"/>
          <w:textDirection w:val="lrTb"/>
          <w:noWrap w:val="false"/>
        </w:tcPr>
        <w:p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</w:r>
          <w:r/>
        </w:p>
      </w:tc>
    </w:tr>
    <w:tr>
      <w:trPr/>
      <w:tc>
        <w:tcPr>
          <w:tcW w:w="9570" w:type="dxa"/>
          <w:textDirection w:val="lrTb"/>
          <w:noWrap w:val="false"/>
        </w:tcPr>
        <w:p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</w:rPr>
            <w:t xml:space="preserve">г. Няндома</w:t>
          </w:r>
          <w:r/>
        </w:p>
      </w:tc>
    </w:tr>
    <w:tr>
      <w:trPr/>
      <w:tc>
        <w:tcPr>
          <w:tcW w:w="9570" w:type="dxa"/>
          <w:textDirection w:val="lrTb"/>
          <w:noWrap w:val="false"/>
        </w:tcPr>
        <w:p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</w:r>
          <w:r/>
        </w:p>
      </w:tc>
    </w:tr>
  </w:tbl>
  <w:p>
    <w:pPr>
      <w:jc w:val="left"/>
      <w:spacing w:line="240" w:lineRule="auto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upperRoman"/>
      <w:isLgl w:val="false"/>
      <w:suff w:val="nothing"/>
      <w:lvlText w:val="%1."/>
      <w:lvlJc w:val="right"/>
      <w:pPr>
        <w:ind w:left="644" w:hanging="360"/>
      </w:pPr>
      <w:rPr>
        <w:rFonts w:hint="default"/>
      </w:rPr>
    </w:lvl>
    <w:lvl w:ilvl="1">
      <w:start w:val="18"/>
      <w:numFmt w:val="decimal"/>
      <w:isLgl/>
      <w:suff w:val="nothing"/>
      <w:lvlText w:val="%2."/>
      <w:lvlJc w:val="left"/>
      <w:pPr>
        <w:ind w:left="1495" w:hanging="360"/>
      </w:pPr>
      <w:rPr>
        <w:rFonts w:hint="default" w:ascii="Times New Roman" w:hAnsi="Times New Roman" w:eastAsia="Arial Unicode MS" w:cs="Times New Roman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suff w:val="tab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0" w:hanging="810"/>
        <w:tabs>
          <w:tab w:val="num" w:pos="1350" w:leader="none"/>
        </w:tabs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num" w:pos="6660" w:leader="none"/>
        </w:tabs>
      </w:pPr>
    </w:lvl>
  </w:abstractNum>
  <w:abstractNum w:abstractNumId="3">
    <w:multiLevelType w:val="hybridMultilevel"/>
    <w:lvl w:ilvl="0">
      <w:start w:val="2"/>
      <w:numFmt w:val="upperRoman"/>
      <w:isLgl w:val="false"/>
      <w:suff w:val="nothing"/>
      <w:lvlText w:val="%1."/>
      <w:lvlJc w:val="right"/>
      <w:pPr>
        <w:ind w:left="644" w:hanging="360"/>
      </w:pPr>
      <w:rPr>
        <w:rFonts w:hint="default"/>
      </w:rPr>
    </w:lvl>
    <w:lvl w:ilvl="1">
      <w:start w:val="8"/>
      <w:numFmt w:val="decimal"/>
      <w:isLgl/>
      <w:suff w:val="nothing"/>
      <w:lvlText w:val="%2."/>
      <w:lvlJc w:val="left"/>
      <w:pPr>
        <w:ind w:left="1495" w:hanging="360"/>
      </w:pPr>
      <w:rPr>
        <w:rFonts w:hint="default" w:ascii="Times New Roman" w:hAnsi="Times New Roman" w:eastAsia="Arial Unicode MS" w:cs="Times New Roman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isLgl w:val="false"/>
      <w:suff w:val="nothing"/>
      <w:lvlText w:val="%1."/>
      <w:lvlJc w:val="right"/>
      <w:pPr>
        <w:ind w:left="644" w:hanging="360"/>
      </w:pPr>
      <w:rPr>
        <w:rFonts w:hint="default"/>
      </w:rPr>
    </w:lvl>
    <w:lvl w:ilvl="1">
      <w:start w:val="1"/>
      <w:numFmt w:val="decimal"/>
      <w:isLgl/>
      <w:suff w:val="nothing"/>
      <w:lvlText w:val="%2."/>
      <w:lvlJc w:val="left"/>
      <w:pPr>
        <w:ind w:left="1495" w:hanging="360"/>
      </w:pPr>
      <w:rPr>
        <w:rFonts w:ascii="Times New Roman" w:hAnsi="Times New Roman" w:eastAsia="Arial Unicode MS" w:cs="Times New Roman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40" w:hanging="227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40" w:hanging="30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40" w:hanging="30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40" w:hanging="30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40" w:hanging="227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40" w:hanging="227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40" w:hanging="227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40" w:hanging="227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40" w:hanging="227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40" w:hanging="227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40" w:hanging="227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40" w:hanging="227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40" w:hanging="227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40" w:hanging="227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40" w:hanging="227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40" w:hanging="227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40" w:hanging="227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40" w:hanging="227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40" w:hanging="227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40" w:hanging="227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40" w:hanging="227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suff w:val="tab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jc w:val="both"/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68">
    <w:name w:val="Heading 1"/>
    <w:basedOn w:val="1042"/>
    <w:next w:val="1042"/>
    <w:link w:val="86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869">
    <w:name w:val="Heading 1 Char"/>
    <w:basedOn w:val="1043"/>
    <w:link w:val="868"/>
    <w:uiPriority w:val="9"/>
    <w:rPr>
      <w:rFonts w:ascii="Arial" w:hAnsi="Arial" w:eastAsia="Arial" w:cs="Arial"/>
      <w:sz w:val="40"/>
      <w:szCs w:val="40"/>
    </w:rPr>
  </w:style>
  <w:style w:type="paragraph" w:styleId="870">
    <w:name w:val="Heading 2"/>
    <w:basedOn w:val="1042"/>
    <w:next w:val="1042"/>
    <w:link w:val="87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71">
    <w:name w:val="Heading 2 Char"/>
    <w:basedOn w:val="1043"/>
    <w:link w:val="870"/>
    <w:uiPriority w:val="9"/>
    <w:rPr>
      <w:rFonts w:ascii="Arial" w:hAnsi="Arial" w:eastAsia="Arial" w:cs="Arial"/>
      <w:sz w:val="34"/>
    </w:rPr>
  </w:style>
  <w:style w:type="paragraph" w:styleId="872">
    <w:name w:val="Heading 3"/>
    <w:basedOn w:val="1042"/>
    <w:next w:val="1042"/>
    <w:link w:val="87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73">
    <w:name w:val="Heading 3 Char"/>
    <w:basedOn w:val="1043"/>
    <w:link w:val="872"/>
    <w:uiPriority w:val="9"/>
    <w:rPr>
      <w:rFonts w:ascii="Arial" w:hAnsi="Arial" w:eastAsia="Arial" w:cs="Arial"/>
      <w:sz w:val="30"/>
      <w:szCs w:val="30"/>
    </w:rPr>
  </w:style>
  <w:style w:type="paragraph" w:styleId="874">
    <w:name w:val="Heading 4"/>
    <w:basedOn w:val="1042"/>
    <w:next w:val="1042"/>
    <w:link w:val="87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75">
    <w:name w:val="Heading 4 Char"/>
    <w:basedOn w:val="1043"/>
    <w:link w:val="874"/>
    <w:uiPriority w:val="9"/>
    <w:rPr>
      <w:rFonts w:ascii="Arial" w:hAnsi="Arial" w:eastAsia="Arial" w:cs="Arial"/>
      <w:b/>
      <w:bCs/>
      <w:sz w:val="26"/>
      <w:szCs w:val="26"/>
    </w:rPr>
  </w:style>
  <w:style w:type="paragraph" w:styleId="876">
    <w:name w:val="Heading 5"/>
    <w:basedOn w:val="1042"/>
    <w:next w:val="1042"/>
    <w:link w:val="87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77">
    <w:name w:val="Heading 5 Char"/>
    <w:basedOn w:val="1043"/>
    <w:link w:val="876"/>
    <w:uiPriority w:val="9"/>
    <w:rPr>
      <w:rFonts w:ascii="Arial" w:hAnsi="Arial" w:eastAsia="Arial" w:cs="Arial"/>
      <w:b/>
      <w:bCs/>
      <w:sz w:val="24"/>
      <w:szCs w:val="24"/>
    </w:rPr>
  </w:style>
  <w:style w:type="paragraph" w:styleId="878">
    <w:name w:val="Heading 6"/>
    <w:basedOn w:val="1042"/>
    <w:next w:val="1042"/>
    <w:link w:val="87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79">
    <w:name w:val="Heading 6 Char"/>
    <w:basedOn w:val="1043"/>
    <w:link w:val="878"/>
    <w:uiPriority w:val="9"/>
    <w:rPr>
      <w:rFonts w:ascii="Arial" w:hAnsi="Arial" w:eastAsia="Arial" w:cs="Arial"/>
      <w:b/>
      <w:bCs/>
      <w:sz w:val="22"/>
      <w:szCs w:val="22"/>
    </w:rPr>
  </w:style>
  <w:style w:type="paragraph" w:styleId="880">
    <w:name w:val="Heading 7"/>
    <w:basedOn w:val="1042"/>
    <w:next w:val="1042"/>
    <w:link w:val="88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81">
    <w:name w:val="Heading 7 Char"/>
    <w:basedOn w:val="1043"/>
    <w:link w:val="88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82">
    <w:name w:val="Heading 8"/>
    <w:basedOn w:val="1042"/>
    <w:next w:val="1042"/>
    <w:link w:val="88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83">
    <w:name w:val="Heading 8 Char"/>
    <w:basedOn w:val="1043"/>
    <w:link w:val="882"/>
    <w:uiPriority w:val="9"/>
    <w:rPr>
      <w:rFonts w:ascii="Arial" w:hAnsi="Arial" w:eastAsia="Arial" w:cs="Arial"/>
      <w:i/>
      <w:iCs/>
      <w:sz w:val="22"/>
      <w:szCs w:val="22"/>
    </w:rPr>
  </w:style>
  <w:style w:type="paragraph" w:styleId="884">
    <w:name w:val="Heading 9"/>
    <w:basedOn w:val="1042"/>
    <w:next w:val="1042"/>
    <w:link w:val="88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85">
    <w:name w:val="Heading 9 Char"/>
    <w:basedOn w:val="1043"/>
    <w:link w:val="884"/>
    <w:uiPriority w:val="9"/>
    <w:rPr>
      <w:rFonts w:ascii="Arial" w:hAnsi="Arial" w:eastAsia="Arial" w:cs="Arial"/>
      <w:i/>
      <w:iCs/>
      <w:sz w:val="21"/>
      <w:szCs w:val="21"/>
    </w:rPr>
  </w:style>
  <w:style w:type="paragraph" w:styleId="886">
    <w:name w:val="No Spacing"/>
    <w:uiPriority w:val="1"/>
    <w:qFormat/>
    <w:pPr>
      <w:spacing w:before="0" w:after="0" w:line="240" w:lineRule="auto"/>
    </w:pPr>
  </w:style>
  <w:style w:type="paragraph" w:styleId="887">
    <w:name w:val="Title"/>
    <w:basedOn w:val="1042"/>
    <w:next w:val="1042"/>
    <w:link w:val="88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88">
    <w:name w:val="Title Char"/>
    <w:basedOn w:val="1043"/>
    <w:link w:val="887"/>
    <w:uiPriority w:val="10"/>
    <w:rPr>
      <w:sz w:val="48"/>
      <w:szCs w:val="48"/>
    </w:rPr>
  </w:style>
  <w:style w:type="paragraph" w:styleId="889">
    <w:name w:val="Subtitle"/>
    <w:basedOn w:val="1042"/>
    <w:next w:val="1042"/>
    <w:link w:val="890"/>
    <w:uiPriority w:val="11"/>
    <w:qFormat/>
    <w:pPr>
      <w:spacing w:before="200" w:after="200"/>
    </w:pPr>
    <w:rPr>
      <w:sz w:val="24"/>
      <w:szCs w:val="24"/>
    </w:rPr>
  </w:style>
  <w:style w:type="character" w:styleId="890">
    <w:name w:val="Subtitle Char"/>
    <w:basedOn w:val="1043"/>
    <w:link w:val="889"/>
    <w:uiPriority w:val="11"/>
    <w:rPr>
      <w:sz w:val="24"/>
      <w:szCs w:val="24"/>
    </w:rPr>
  </w:style>
  <w:style w:type="paragraph" w:styleId="891">
    <w:name w:val="Quote"/>
    <w:basedOn w:val="1042"/>
    <w:next w:val="1042"/>
    <w:link w:val="892"/>
    <w:uiPriority w:val="29"/>
    <w:qFormat/>
    <w:pPr>
      <w:ind w:left="720" w:right="720"/>
    </w:pPr>
    <w:rPr>
      <w:i/>
    </w:rPr>
  </w:style>
  <w:style w:type="character" w:styleId="892">
    <w:name w:val="Quote Char"/>
    <w:link w:val="891"/>
    <w:uiPriority w:val="29"/>
    <w:rPr>
      <w:i/>
    </w:rPr>
  </w:style>
  <w:style w:type="paragraph" w:styleId="893">
    <w:name w:val="Intense Quote"/>
    <w:basedOn w:val="1042"/>
    <w:next w:val="1042"/>
    <w:link w:val="89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94">
    <w:name w:val="Intense Quote Char"/>
    <w:link w:val="893"/>
    <w:uiPriority w:val="30"/>
    <w:rPr>
      <w:i/>
    </w:rPr>
  </w:style>
  <w:style w:type="character" w:styleId="895">
    <w:name w:val="Header Char"/>
    <w:basedOn w:val="1043"/>
    <w:link w:val="1053"/>
    <w:uiPriority w:val="99"/>
  </w:style>
  <w:style w:type="character" w:styleId="896">
    <w:name w:val="Footer Char"/>
    <w:basedOn w:val="1043"/>
    <w:link w:val="1055"/>
    <w:uiPriority w:val="99"/>
  </w:style>
  <w:style w:type="paragraph" w:styleId="897">
    <w:name w:val="Caption"/>
    <w:basedOn w:val="1042"/>
    <w:next w:val="10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98">
    <w:name w:val="Caption Char"/>
    <w:basedOn w:val="897"/>
    <w:link w:val="1055"/>
    <w:uiPriority w:val="99"/>
  </w:style>
  <w:style w:type="table" w:styleId="899">
    <w:name w:val="Table Grid Light"/>
    <w:basedOn w:val="10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0">
    <w:name w:val="Plain Table 1"/>
    <w:basedOn w:val="10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01">
    <w:name w:val="Plain Table 2"/>
    <w:basedOn w:val="104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02">
    <w:name w:val="Plain Table 3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03">
    <w:name w:val="Plain Table 4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>
    <w:name w:val="Plain Table 5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05">
    <w:name w:val="Grid Table 1 Light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>
    <w:name w:val="Grid Table 1 Light - Accent 1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>
    <w:name w:val="Grid Table 1 Light - Accent 2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>
    <w:name w:val="Grid Table 1 Light - Accent 3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>
    <w:name w:val="Grid Table 1 Light - Accent 4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>
    <w:name w:val="Grid Table 1 Light - Accent 5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>
    <w:name w:val="Grid Table 1 Light - Accent 6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>
    <w:name w:val="Grid Table 2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>
    <w:name w:val="Grid Table 2 - Accent 1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4">
    <w:name w:val="Grid Table 2 - Accent 2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5">
    <w:name w:val="Grid Table 2 - Accent 3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6">
    <w:name w:val="Grid Table 2 - Accent 4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7">
    <w:name w:val="Grid Table 2 - Accent 5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8">
    <w:name w:val="Grid Table 2 - Accent 6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9">
    <w:name w:val="Grid Table 3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0">
    <w:name w:val="Grid Table 3 - Accent 1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1">
    <w:name w:val="Grid Table 3 - Accent 2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2">
    <w:name w:val="Grid Table 3 - Accent 3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3">
    <w:name w:val="Grid Table 3 - Accent 4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4">
    <w:name w:val="Grid Table 3 - Accent 5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5">
    <w:name w:val="Grid Table 3 - Accent 6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>
    <w:name w:val="Grid Table 4"/>
    <w:basedOn w:val="10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27">
    <w:name w:val="Grid Table 4 - Accent 1"/>
    <w:basedOn w:val="10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928">
    <w:name w:val="Grid Table 4 - Accent 2"/>
    <w:basedOn w:val="10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29">
    <w:name w:val="Grid Table 4 - Accent 3"/>
    <w:basedOn w:val="10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30">
    <w:name w:val="Grid Table 4 - Accent 4"/>
    <w:basedOn w:val="10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31">
    <w:name w:val="Grid Table 4 - Accent 5"/>
    <w:basedOn w:val="10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32">
    <w:name w:val="Grid Table 4 - Accent 6"/>
    <w:basedOn w:val="10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33">
    <w:name w:val="Grid Table 5 Dark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34">
    <w:name w:val="Grid Table 5 Dark- Accent 1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935">
    <w:name w:val="Grid Table 5 Dark - Accent 2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936">
    <w:name w:val="Grid Table 5 Dark - Accent 3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937">
    <w:name w:val="Grid Table 5 Dark- Accent 4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938">
    <w:name w:val="Grid Table 5 Dark - Accent 5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939">
    <w:name w:val="Grid Table 5 Dark - Accent 6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40">
    <w:name w:val="Grid Table 6 Colorful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41">
    <w:name w:val="Grid Table 6 Colorful - Accent 1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42">
    <w:name w:val="Grid Table 6 Colorful - Accent 2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43">
    <w:name w:val="Grid Table 6 Colorful - Accent 3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4">
    <w:name w:val="Grid Table 6 Colorful - Accent 4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5">
    <w:name w:val="Grid Table 6 Colorful - Accent 5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6">
    <w:name w:val="Grid Table 6 Colorful - Accent 6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7">
    <w:name w:val="Grid Table 7 Colorful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8">
    <w:name w:val="Grid Table 7 Colorful - Accent 1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9">
    <w:name w:val="Grid Table 7 Colorful - Accent 2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0">
    <w:name w:val="Grid Table 7 Colorful - Accent 3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1">
    <w:name w:val="Grid Table 7 Colorful - Accent 4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2">
    <w:name w:val="Grid Table 7 Colorful - Accent 5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3">
    <w:name w:val="Grid Table 7 Colorful - Accent 6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4">
    <w:name w:val="List Table 1 Light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5">
    <w:name w:val="List Table 1 Light - Accent 1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6">
    <w:name w:val="List Table 1 Light - Accent 2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7">
    <w:name w:val="List Table 1 Light - Accent 3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8">
    <w:name w:val="List Table 1 Light - Accent 4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9">
    <w:name w:val="List Table 1 Light - Accent 5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0">
    <w:name w:val="List Table 1 Light - Accent 6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1">
    <w:name w:val="List Table 2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62">
    <w:name w:val="List Table 2 - Accent 1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63">
    <w:name w:val="List Table 2 - Accent 2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64">
    <w:name w:val="List Table 2 - Accent 3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65">
    <w:name w:val="List Table 2 - Accent 4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66">
    <w:name w:val="List Table 2 - Accent 5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67">
    <w:name w:val="List Table 2 - Accent 6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68">
    <w:name w:val="List Table 3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9">
    <w:name w:val="List Table 3 - Accent 1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0">
    <w:name w:val="List Table 3 - Accent 2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1">
    <w:name w:val="List Table 3 - Accent 3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2">
    <w:name w:val="List Table 3 - Accent 4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3">
    <w:name w:val="List Table 3 - Accent 5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4">
    <w:name w:val="List Table 3 - Accent 6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5">
    <w:name w:val="List Table 4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6">
    <w:name w:val="List Table 4 - Accent 1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7">
    <w:name w:val="List Table 4 - Accent 2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8">
    <w:name w:val="List Table 4 - Accent 3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9">
    <w:name w:val="List Table 4 - Accent 4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0">
    <w:name w:val="List Table 4 - Accent 5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1">
    <w:name w:val="List Table 4 - Accent 6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2">
    <w:name w:val="List Table 5 Dark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83">
    <w:name w:val="List Table 5 Dark - Accent 1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84">
    <w:name w:val="List Table 5 Dark - Accent 2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85">
    <w:name w:val="List Table 5 Dark - Accent 3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86">
    <w:name w:val="List Table 5 Dark - Accent 4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87">
    <w:name w:val="List Table 5 Dark - Accent 5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88">
    <w:name w:val="List Table 5 Dark - Accent 6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89">
    <w:name w:val="List Table 6 Colorful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90">
    <w:name w:val="List Table 6 Colorful - Accent 1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91">
    <w:name w:val="List Table 6 Colorful - Accent 2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92">
    <w:name w:val="List Table 6 Colorful - Accent 3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93">
    <w:name w:val="List Table 6 Colorful - Accent 4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94">
    <w:name w:val="List Table 6 Colorful - Accent 5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95">
    <w:name w:val="List Table 6 Colorful - Accent 6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96">
    <w:name w:val="List Table 7 Colorful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97">
    <w:name w:val="List Table 7 Colorful - Accent 1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98">
    <w:name w:val="List Table 7 Colorful - Accent 2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99">
    <w:name w:val="List Table 7 Colorful - Accent 3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000">
    <w:name w:val="List Table 7 Colorful - Accent 4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001">
    <w:name w:val="List Table 7 Colorful - Accent 5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002">
    <w:name w:val="List Table 7 Colorful - Accent 6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003">
    <w:name w:val="Lined - Accent"/>
    <w:basedOn w:val="10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04">
    <w:name w:val="Lined - Accent 1"/>
    <w:basedOn w:val="10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05">
    <w:name w:val="Lined - Accent 2"/>
    <w:basedOn w:val="10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06">
    <w:name w:val="Lined - Accent 3"/>
    <w:basedOn w:val="10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07">
    <w:name w:val="Lined - Accent 4"/>
    <w:basedOn w:val="10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08">
    <w:name w:val="Lined - Accent 5"/>
    <w:basedOn w:val="10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09">
    <w:name w:val="Lined - Accent 6"/>
    <w:basedOn w:val="10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10">
    <w:name w:val="Bordered &amp; Lined - Accent"/>
    <w:basedOn w:val="10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11">
    <w:name w:val="Bordered &amp; Lined - Accent 1"/>
    <w:basedOn w:val="10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12">
    <w:name w:val="Bordered &amp; Lined - Accent 2"/>
    <w:basedOn w:val="10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13">
    <w:name w:val="Bordered &amp; Lined - Accent 3"/>
    <w:basedOn w:val="10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14">
    <w:name w:val="Bordered &amp; Lined - Accent 4"/>
    <w:basedOn w:val="10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15">
    <w:name w:val="Bordered &amp; Lined - Accent 5"/>
    <w:basedOn w:val="10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16">
    <w:name w:val="Bordered &amp; Lined - Accent 6"/>
    <w:basedOn w:val="10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17">
    <w:name w:val="Bordered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018">
    <w:name w:val="Bordered - Accent 1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019">
    <w:name w:val="Bordered - Accent 2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020">
    <w:name w:val="Bordered - Accent 3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021">
    <w:name w:val="Bordered - Accent 4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022">
    <w:name w:val="Bordered - Accent 5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023">
    <w:name w:val="Bordered - Accent 6"/>
    <w:basedOn w:val="10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024">
    <w:name w:val="Hyperlink"/>
    <w:uiPriority w:val="99"/>
    <w:unhideWhenUsed/>
    <w:rPr>
      <w:color w:val="0000ff" w:themeColor="hyperlink"/>
      <w:u w:val="single"/>
    </w:rPr>
  </w:style>
  <w:style w:type="paragraph" w:styleId="1025">
    <w:name w:val="footnote text"/>
    <w:basedOn w:val="1042"/>
    <w:link w:val="1026"/>
    <w:uiPriority w:val="99"/>
    <w:semiHidden/>
    <w:unhideWhenUsed/>
    <w:pPr>
      <w:spacing w:after="40" w:line="240" w:lineRule="auto"/>
    </w:pPr>
    <w:rPr>
      <w:sz w:val="18"/>
    </w:rPr>
  </w:style>
  <w:style w:type="character" w:styleId="1026">
    <w:name w:val="Footnote Text Char"/>
    <w:link w:val="1025"/>
    <w:uiPriority w:val="99"/>
    <w:rPr>
      <w:sz w:val="18"/>
    </w:rPr>
  </w:style>
  <w:style w:type="character" w:styleId="1027">
    <w:name w:val="footnote reference"/>
    <w:basedOn w:val="1043"/>
    <w:uiPriority w:val="99"/>
    <w:unhideWhenUsed/>
    <w:rPr>
      <w:vertAlign w:val="superscript"/>
    </w:rPr>
  </w:style>
  <w:style w:type="paragraph" w:styleId="1028">
    <w:name w:val="endnote text"/>
    <w:basedOn w:val="1042"/>
    <w:link w:val="1029"/>
    <w:uiPriority w:val="99"/>
    <w:semiHidden/>
    <w:unhideWhenUsed/>
    <w:pPr>
      <w:spacing w:after="0" w:line="240" w:lineRule="auto"/>
    </w:pPr>
    <w:rPr>
      <w:sz w:val="20"/>
    </w:rPr>
  </w:style>
  <w:style w:type="character" w:styleId="1029">
    <w:name w:val="Endnote Text Char"/>
    <w:link w:val="1028"/>
    <w:uiPriority w:val="99"/>
    <w:rPr>
      <w:sz w:val="20"/>
    </w:rPr>
  </w:style>
  <w:style w:type="character" w:styleId="1030">
    <w:name w:val="endnote reference"/>
    <w:basedOn w:val="1043"/>
    <w:uiPriority w:val="99"/>
    <w:semiHidden/>
    <w:unhideWhenUsed/>
    <w:rPr>
      <w:vertAlign w:val="superscript"/>
    </w:rPr>
  </w:style>
  <w:style w:type="paragraph" w:styleId="1031">
    <w:name w:val="toc 1"/>
    <w:basedOn w:val="1042"/>
    <w:next w:val="1042"/>
    <w:uiPriority w:val="39"/>
    <w:unhideWhenUsed/>
    <w:pPr>
      <w:ind w:left="0" w:right="0" w:firstLine="0"/>
      <w:spacing w:after="57"/>
    </w:pPr>
  </w:style>
  <w:style w:type="paragraph" w:styleId="1032">
    <w:name w:val="toc 2"/>
    <w:basedOn w:val="1042"/>
    <w:next w:val="1042"/>
    <w:uiPriority w:val="39"/>
    <w:unhideWhenUsed/>
    <w:pPr>
      <w:ind w:left="283" w:right="0" w:firstLine="0"/>
      <w:spacing w:after="57"/>
    </w:pPr>
  </w:style>
  <w:style w:type="paragraph" w:styleId="1033">
    <w:name w:val="toc 3"/>
    <w:basedOn w:val="1042"/>
    <w:next w:val="1042"/>
    <w:uiPriority w:val="39"/>
    <w:unhideWhenUsed/>
    <w:pPr>
      <w:ind w:left="567" w:right="0" w:firstLine="0"/>
      <w:spacing w:after="57"/>
    </w:pPr>
  </w:style>
  <w:style w:type="paragraph" w:styleId="1034">
    <w:name w:val="toc 4"/>
    <w:basedOn w:val="1042"/>
    <w:next w:val="1042"/>
    <w:uiPriority w:val="39"/>
    <w:unhideWhenUsed/>
    <w:pPr>
      <w:ind w:left="850" w:right="0" w:firstLine="0"/>
      <w:spacing w:after="57"/>
    </w:pPr>
  </w:style>
  <w:style w:type="paragraph" w:styleId="1035">
    <w:name w:val="toc 5"/>
    <w:basedOn w:val="1042"/>
    <w:next w:val="1042"/>
    <w:uiPriority w:val="39"/>
    <w:unhideWhenUsed/>
    <w:pPr>
      <w:ind w:left="1134" w:right="0" w:firstLine="0"/>
      <w:spacing w:after="57"/>
    </w:pPr>
  </w:style>
  <w:style w:type="paragraph" w:styleId="1036">
    <w:name w:val="toc 6"/>
    <w:basedOn w:val="1042"/>
    <w:next w:val="1042"/>
    <w:uiPriority w:val="39"/>
    <w:unhideWhenUsed/>
    <w:pPr>
      <w:ind w:left="1417" w:right="0" w:firstLine="0"/>
      <w:spacing w:after="57"/>
    </w:pPr>
  </w:style>
  <w:style w:type="paragraph" w:styleId="1037">
    <w:name w:val="toc 7"/>
    <w:basedOn w:val="1042"/>
    <w:next w:val="1042"/>
    <w:uiPriority w:val="39"/>
    <w:unhideWhenUsed/>
    <w:pPr>
      <w:ind w:left="1701" w:right="0" w:firstLine="0"/>
      <w:spacing w:after="57"/>
    </w:pPr>
  </w:style>
  <w:style w:type="paragraph" w:styleId="1038">
    <w:name w:val="toc 8"/>
    <w:basedOn w:val="1042"/>
    <w:next w:val="1042"/>
    <w:uiPriority w:val="39"/>
    <w:unhideWhenUsed/>
    <w:pPr>
      <w:ind w:left="1984" w:right="0" w:firstLine="0"/>
      <w:spacing w:after="57"/>
    </w:pPr>
  </w:style>
  <w:style w:type="paragraph" w:styleId="1039">
    <w:name w:val="toc 9"/>
    <w:basedOn w:val="1042"/>
    <w:next w:val="1042"/>
    <w:uiPriority w:val="39"/>
    <w:unhideWhenUsed/>
    <w:pPr>
      <w:ind w:left="2268" w:right="0" w:firstLine="0"/>
      <w:spacing w:after="57"/>
    </w:pPr>
  </w:style>
  <w:style w:type="paragraph" w:styleId="1040">
    <w:name w:val="TOC Heading"/>
    <w:uiPriority w:val="39"/>
    <w:unhideWhenUsed/>
  </w:style>
  <w:style w:type="paragraph" w:styleId="1041">
    <w:name w:val="table of figures"/>
    <w:basedOn w:val="1042"/>
    <w:next w:val="1042"/>
    <w:uiPriority w:val="99"/>
    <w:unhideWhenUsed/>
    <w:pPr>
      <w:spacing w:after="0" w:afterAutospacing="0"/>
    </w:pPr>
  </w:style>
  <w:style w:type="paragraph" w:styleId="1042" w:default="1">
    <w:name w:val="Normal"/>
    <w:qFormat/>
  </w:style>
  <w:style w:type="character" w:styleId="1043" w:default="1">
    <w:name w:val="Default Paragraph Font"/>
    <w:uiPriority w:val="1"/>
    <w:semiHidden/>
    <w:unhideWhenUsed/>
  </w:style>
  <w:style w:type="table" w:styleId="104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045" w:default="1">
    <w:name w:val="No List"/>
    <w:uiPriority w:val="99"/>
    <w:semiHidden/>
    <w:unhideWhenUsed/>
  </w:style>
  <w:style w:type="paragraph" w:styleId="1046">
    <w:name w:val="Balloon Text"/>
    <w:basedOn w:val="1042"/>
    <w:link w:val="1047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styleId="1047" w:customStyle="1">
    <w:name w:val="Текст выноски Знак"/>
    <w:basedOn w:val="1043"/>
    <w:link w:val="1046"/>
    <w:uiPriority w:val="99"/>
    <w:semiHidden/>
    <w:rPr>
      <w:rFonts w:ascii="Tahoma" w:hAnsi="Tahoma" w:cs="Tahoma"/>
      <w:sz w:val="16"/>
      <w:szCs w:val="16"/>
    </w:rPr>
  </w:style>
  <w:style w:type="paragraph" w:styleId="1048" w:customStyle="1">
    <w:name w:val="ConsNormal"/>
    <w:pPr>
      <w:ind w:firstLine="720"/>
      <w:jc w:val="left"/>
      <w:spacing w:line="240" w:lineRule="auto"/>
      <w:widowControl w:val="off"/>
    </w:pPr>
    <w:rPr>
      <w:rFonts w:ascii="Arial" w:hAnsi="Arial" w:eastAsia="Times New Roman" w:cs="Times New Roman"/>
      <w:sz w:val="20"/>
      <w:szCs w:val="20"/>
      <w:lang w:eastAsia="ru-RU"/>
    </w:rPr>
  </w:style>
  <w:style w:type="paragraph" w:styleId="1049">
    <w:name w:val="List Paragraph"/>
    <w:basedOn w:val="1042"/>
    <w:uiPriority w:val="34"/>
    <w:qFormat/>
    <w:pPr>
      <w:contextualSpacing/>
      <w:ind w:left="720"/>
    </w:pPr>
  </w:style>
  <w:style w:type="paragraph" w:styleId="1050" w:customStyle="1">
    <w:name w:val="western"/>
    <w:basedOn w:val="1042"/>
    <w:link w:val="1051"/>
    <w:pPr>
      <w:jc w:val="left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051" w:customStyle="1">
    <w:name w:val="western Знак"/>
    <w:link w:val="1050"/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052">
    <w:name w:val="Table Grid"/>
    <w:basedOn w:val="1044"/>
    <w:uiPriority w:val="59"/>
    <w:pPr>
      <w:spacing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053">
    <w:name w:val="Header"/>
    <w:basedOn w:val="1042"/>
    <w:link w:val="1054"/>
    <w:uiPriority w:val="99"/>
    <w:unhideWhenUsed/>
    <w:pPr>
      <w:spacing w:line="240" w:lineRule="auto"/>
      <w:tabs>
        <w:tab w:val="center" w:pos="4677" w:leader="none"/>
        <w:tab w:val="right" w:pos="9355" w:leader="none"/>
      </w:tabs>
    </w:pPr>
  </w:style>
  <w:style w:type="character" w:styleId="1054" w:customStyle="1">
    <w:name w:val="Верхний колонтитул Знак"/>
    <w:basedOn w:val="1043"/>
    <w:link w:val="1053"/>
    <w:uiPriority w:val="99"/>
  </w:style>
  <w:style w:type="paragraph" w:styleId="1055">
    <w:name w:val="Footer"/>
    <w:basedOn w:val="1042"/>
    <w:link w:val="1056"/>
    <w:uiPriority w:val="99"/>
    <w:unhideWhenUsed/>
    <w:pPr>
      <w:spacing w:line="240" w:lineRule="auto"/>
      <w:tabs>
        <w:tab w:val="center" w:pos="4677" w:leader="none"/>
        <w:tab w:val="right" w:pos="9355" w:leader="none"/>
      </w:tabs>
    </w:pPr>
  </w:style>
  <w:style w:type="character" w:styleId="1056" w:customStyle="1">
    <w:name w:val="Нижний колонтитул Знак"/>
    <w:basedOn w:val="1043"/>
    <w:link w:val="1055"/>
    <w:uiPriority w:val="99"/>
  </w:style>
  <w:style w:type="paragraph" w:styleId="1057">
    <w:name w:val="Normal (Web)"/>
    <w:basedOn w:val="1042"/>
    <w:unhideWhenUsed/>
    <w:pPr>
      <w:jc w:val="left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58" w:customStyle="1">
    <w:name w:val="       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https://login.consultant.ru/link/?req=doc&amp;base=LAW&amp;n=422875&amp;date=05.04.2023&amp;dst=100360&amp;field=134" TargetMode="External"/><Relationship Id="rId13" Type="http://schemas.openxmlformats.org/officeDocument/2006/relationships/hyperlink" Target="https://login.consultant.ru/link/?req=doc&amp;base=LAW&amp;n=422875&amp;date=05.04.2023&amp;dst=100365&amp;field=134" TargetMode="External"/><Relationship Id="rId14" Type="http://schemas.openxmlformats.org/officeDocument/2006/relationships/hyperlink" Target="https://login.consultant.ru/link/?req=doc&amp;base=LAW&amp;n=422875&amp;date=05.04.2023" TargetMode="External"/><Relationship Id="rId15" Type="http://schemas.openxmlformats.org/officeDocument/2006/relationships/hyperlink" Target="https://login.consultant.ru/link/?req=doc&amp;base=LAW&amp;n=422875&amp;date=05.04.2023" TargetMode="External"/><Relationship Id="rId16" Type="http://schemas.openxmlformats.org/officeDocument/2006/relationships/hyperlink" Target="https://login.consultant.ru/link/?req=doc&amp;base=LAW&amp;n=422875&amp;date=05.04.2023&amp;dst=100280&amp;field=134" TargetMode="External"/><Relationship Id="rId17" Type="http://schemas.openxmlformats.org/officeDocument/2006/relationships/hyperlink" Target="https://login.consultant.ru/link/?req=doc&amp;base=LAW&amp;n=422875&amp;date=05.04.2023" TargetMode="External"/><Relationship Id="rId18" Type="http://schemas.openxmlformats.org/officeDocument/2006/relationships/hyperlink" Target="https://login.consultant.ru/link/?req=doc&amp;base=LAW&amp;n=422875&amp;date=05.04.2023" TargetMode="External"/><Relationship Id="rId19" Type="http://schemas.openxmlformats.org/officeDocument/2006/relationships/hyperlink" Target="https://login.consultant.ru/link/?req=doc&amp;base=LAW&amp;n=422875&amp;date=05.04.2023&amp;dst=100187&amp;field=134" TargetMode="External"/><Relationship Id="rId20" Type="http://schemas.openxmlformats.org/officeDocument/2006/relationships/hyperlink" Target="https://login.consultant.ru/link/?req=doc&amp;base=LAW&amp;n=422875&amp;date=05.04.2023&amp;dst=100335&amp;field=134" TargetMode="External"/><Relationship Id="rId21" Type="http://schemas.openxmlformats.org/officeDocument/2006/relationships/hyperlink" Target="https://login.consultant.ru/link/?req=doc&amp;base=LAW&amp;n=422875&amp;date=05.04.2023&amp;dst=100324&amp;field=134" TargetMode="External"/><Relationship Id="rId22" Type="http://schemas.openxmlformats.org/officeDocument/2006/relationships/hyperlink" Target="https://login.consultant.ru/link/?req=doc&amp;base=LAW&amp;n=422875&amp;date=05.04.2023&amp;dst=100320&amp;field=134" TargetMode="External"/><Relationship Id="rId23" Type="http://schemas.openxmlformats.org/officeDocument/2006/relationships/hyperlink" Target="https://login.consultant.ru/link/?req=doc&amp;base=LAW&amp;n=422875&amp;date=05.04.2023" TargetMode="External"/><Relationship Id="rId24" Type="http://schemas.openxmlformats.org/officeDocument/2006/relationships/hyperlink" Target="https://login.consultant.ru/link/?req=doc&amp;base=LAW&amp;n=410495&amp;date=05.04.2023&amp;dst=100030&amp;field=134" TargetMode="External"/><Relationship Id="rId25" Type="http://schemas.openxmlformats.org/officeDocument/2006/relationships/hyperlink" Target="https://login.consultant.ru/link/?req=doc&amp;base=LAW&amp;n=2875&amp;date=05.04.2023" TargetMode="External"/><Relationship Id="rId26" Type="http://schemas.openxmlformats.org/officeDocument/2006/relationships/hyperlink" Target="https://login.consultant.ru/link/?req=doc&amp;base=LAW&amp;n=418167&amp;date=05.04.2023" TargetMode="External"/><Relationship Id="rId27" Type="http://schemas.openxmlformats.org/officeDocument/2006/relationships/hyperlink" Target="https://login.consultant.ru/link/?req=doc&amp;base=LAW&amp;n=419240&amp;date=05.04.2023" TargetMode="External"/><Relationship Id="rId28" Type="http://schemas.openxmlformats.org/officeDocument/2006/relationships/hyperlink" Target="https://login.consultant.ru/link/?req=doc&amp;base=LAW&amp;n=442371&amp;date=05.04.2023" TargetMode="External"/><Relationship Id="rId29" Type="http://schemas.openxmlformats.org/officeDocument/2006/relationships/hyperlink" Target="https://login.consultant.ru/link/?req=doc&amp;base=LAW&amp;n=421052&amp;date=05.04.2023" TargetMode="External"/><Relationship Id="rId30" Type="http://schemas.openxmlformats.org/officeDocument/2006/relationships/hyperlink" Target="https://login.consultant.ru/link/?req=doc&amp;base=LAW&amp;n=442363&amp;date=05.04.2023" TargetMode="External"/><Relationship Id="rId31" Type="http://schemas.openxmlformats.org/officeDocument/2006/relationships/hyperlink" Target="https://login.consultant.ru/link/?req=doc&amp;base=LAW&amp;n=422875&amp;date=05.04.2023&amp;dst=100278&amp;field=134" TargetMode="External"/><Relationship Id="rId32" Type="http://schemas.openxmlformats.org/officeDocument/2006/relationships/hyperlink" Target="https://login.consultant.ru/link/?req=doc&amp;base=LAW&amp;n=422875&amp;date=05.04.2023&amp;dst=100082&amp;field=134" TargetMode="External"/><Relationship Id="rId33" Type="http://schemas.openxmlformats.org/officeDocument/2006/relationships/hyperlink" Target="https://login.consultant.ru/link/?req=doc&amp;base=LAW&amp;n=422875&amp;date=05.04.2023&amp;dst=100257&amp;field=134" TargetMode="External"/><Relationship Id="rId34" Type="http://schemas.openxmlformats.org/officeDocument/2006/relationships/hyperlink" Target="https://login.consultant.ru/link/?req=doc&amp;base=LAW&amp;n=382687&amp;date=05.04.2023&amp;dst=100012&amp;field=134" TargetMode="External"/><Relationship Id="rId35" Type="http://schemas.openxmlformats.org/officeDocument/2006/relationships/hyperlink" Target="https://login.consultant.ru/link/?req=doc&amp;base=LAW&amp;n=422155&amp;date=05.04.2023" TargetMode="External"/><Relationship Id="rId36" Type="http://schemas.openxmlformats.org/officeDocument/2006/relationships/hyperlink" Target="https://login.consultant.ru/link/?req=doc&amp;base=LAW&amp;n=345020&amp;date=05.04.2023&amp;dst=100010&amp;field=134" TargetMode="External"/><Relationship Id="rId37" Type="http://schemas.openxmlformats.org/officeDocument/2006/relationships/hyperlink" Target="https://login.consultant.ru/link/?req=doc&amp;base=LAW&amp;n=422875&amp;date=05.04.2023" TargetMode="External"/><Relationship Id="rId38" Type="http://schemas.openxmlformats.org/officeDocument/2006/relationships/hyperlink" Target="https://login.consultant.ru/link/?req=doc&amp;base=LAW&amp;n=422875&amp;date=05.04.2023" TargetMode="External"/><Relationship Id="rId39" Type="http://schemas.openxmlformats.org/officeDocument/2006/relationships/hyperlink" Target="https://login.consultant.ru/link/?req=doc&amp;base=LAW&amp;n=422875&amp;date=05.04.2023" TargetMode="External"/><Relationship Id="rId40" Type="http://schemas.openxmlformats.org/officeDocument/2006/relationships/hyperlink" Target="https://login.consultant.ru/link/?req=doc&amp;base=LAW&amp;n=422875&amp;date=05.04.2023&amp;dst=14&amp;field=134" TargetMode="External"/><Relationship Id="rId41" Type="http://schemas.openxmlformats.org/officeDocument/2006/relationships/hyperlink" Target="https://login.consultant.ru/link/?req=doc&amp;base=LAW&amp;n=422875&amp;date=05.04.2023&amp;dst=100324&amp;field=134" TargetMode="External"/><Relationship Id="rId42" Type="http://schemas.openxmlformats.org/officeDocument/2006/relationships/hyperlink" Target="https://login.consultant.ru/link/?req=doc&amp;base=LAW&amp;n=435887&amp;date=05.04.2023&amp;dst=100219&amp;field=134" TargetMode="External"/><Relationship Id="rId43" Type="http://schemas.openxmlformats.org/officeDocument/2006/relationships/hyperlink" Target="https://login.consultant.ru/link/?req=doc&amp;base=LAW&amp;n=422875&amp;date=05.04.2023&amp;dst=100324&amp;field=134" TargetMode="External"/><Relationship Id="rId44" Type="http://schemas.openxmlformats.org/officeDocument/2006/relationships/hyperlink" Target="https://login.consultant.ru/link/?req=doc&amp;base=LAW&amp;n=422875&amp;date=05.04.2023&amp;dst=100320&amp;field=134" TargetMode="External"/><Relationship Id="rId45" Type="http://schemas.openxmlformats.org/officeDocument/2006/relationships/hyperlink" Target="https://login.consultant.ru/link/?req=doc&amp;base=LAW&amp;n=422875&amp;date=05.04.2023&amp;dst=100335&amp;field=134" TargetMode="External"/><Relationship Id="rId46" Type="http://schemas.openxmlformats.org/officeDocument/2006/relationships/hyperlink" Target="https://login.consultant.ru/link/?req=doc&amp;base=LAW&amp;n=422875&amp;date=05.04.202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C9B459-2A15-4BCA-A4A6-46144782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Карельская</dc:creator>
  <cp:revision>67</cp:revision>
  <dcterms:created xsi:type="dcterms:W3CDTF">2020-05-07T11:12:00Z</dcterms:created>
  <dcterms:modified xsi:type="dcterms:W3CDTF">2023-04-17T07:57:34Z</dcterms:modified>
</cp:coreProperties>
</file>